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EA286" w14:textId="70426F1F" w:rsidR="00F523ED" w:rsidRDefault="00F726A3" w:rsidP="004F579E">
      <w:pPr>
        <w:spacing w:after="0" w:line="240" w:lineRule="auto"/>
        <w:jc w:val="center"/>
        <w:textAlignment w:val="baseline"/>
        <w:rPr>
          <w:rFonts w:ascii="Arial" w:eastAsia="Times New Roman" w:hAnsi="Arial" w:cs="Arial"/>
          <w:color w:val="000000"/>
          <w:sz w:val="24"/>
          <w:szCs w:val="24"/>
          <w:lang w:val="es" w:eastAsia="es-ES"/>
        </w:rPr>
      </w:pPr>
      <w:r w:rsidRPr="00F726A3">
        <w:rPr>
          <w:rFonts w:ascii="Arial" w:eastAsia="Times New Roman" w:hAnsi="Arial" w:cs="Arial"/>
          <w:color w:val="000000"/>
          <w:sz w:val="24"/>
          <w:szCs w:val="24"/>
          <w:lang w:val="es" w:eastAsia="es-ES"/>
        </w:rPr>
        <w:t>2022</w:t>
      </w:r>
      <w:r w:rsidR="004F579E">
        <w:rPr>
          <w:rFonts w:ascii="Arial" w:eastAsia="Times New Roman" w:hAnsi="Arial" w:cs="Arial"/>
          <w:color w:val="000000"/>
          <w:sz w:val="24"/>
          <w:szCs w:val="24"/>
          <w:lang w:val="es" w:eastAsia="es-ES"/>
        </w:rPr>
        <w:t>ko</w:t>
      </w:r>
      <w:r w:rsidRPr="00F726A3">
        <w:rPr>
          <w:rFonts w:ascii="Arial" w:eastAsia="Times New Roman" w:hAnsi="Arial" w:cs="Arial"/>
          <w:color w:val="000000"/>
          <w:sz w:val="24"/>
          <w:szCs w:val="24"/>
          <w:lang w:val="es" w:eastAsia="es-ES"/>
        </w:rPr>
        <w:t xml:space="preserve"> MARTXOAREN 8</w:t>
      </w:r>
      <w:r w:rsidR="00931597" w:rsidRPr="00F523ED">
        <w:rPr>
          <w:rFonts w:ascii="Arial" w:eastAsia="Times New Roman" w:hAnsi="Arial" w:cs="Arial"/>
          <w:color w:val="000000"/>
          <w:sz w:val="24"/>
          <w:szCs w:val="24"/>
          <w:lang w:val="es" w:eastAsia="es-ES"/>
        </w:rPr>
        <w:t>a</w:t>
      </w:r>
      <w:r w:rsidRPr="00F726A3">
        <w:rPr>
          <w:rFonts w:ascii="Arial" w:eastAsia="Times New Roman" w:hAnsi="Arial" w:cs="Arial"/>
          <w:color w:val="000000"/>
          <w:sz w:val="24"/>
          <w:szCs w:val="24"/>
          <w:lang w:val="es" w:eastAsia="es-ES"/>
        </w:rPr>
        <w:t xml:space="preserve"> </w:t>
      </w:r>
      <w:proofErr w:type="gramStart"/>
      <w:r w:rsidRPr="00F726A3">
        <w:rPr>
          <w:rFonts w:ascii="Arial" w:eastAsia="Times New Roman" w:hAnsi="Arial" w:cs="Arial"/>
          <w:color w:val="000000"/>
          <w:sz w:val="24"/>
          <w:szCs w:val="24"/>
          <w:lang w:val="es" w:eastAsia="es-ES"/>
        </w:rPr>
        <w:t>DELA</w:t>
      </w:r>
      <w:proofErr w:type="gramEnd"/>
      <w:r w:rsidRPr="00F726A3">
        <w:rPr>
          <w:rFonts w:ascii="Arial" w:eastAsia="Times New Roman" w:hAnsi="Arial" w:cs="Arial"/>
          <w:color w:val="000000"/>
          <w:sz w:val="24"/>
          <w:szCs w:val="24"/>
          <w:lang w:val="es" w:eastAsia="es-ES"/>
        </w:rPr>
        <w:t>-ETA EREDU</w:t>
      </w:r>
      <w:r w:rsidR="00931597" w:rsidRPr="00F523ED">
        <w:rPr>
          <w:rFonts w:ascii="Arial" w:eastAsia="Times New Roman" w:hAnsi="Arial" w:cs="Arial"/>
          <w:color w:val="000000"/>
          <w:sz w:val="24"/>
          <w:szCs w:val="24"/>
          <w:lang w:val="es" w:eastAsia="es-ES"/>
        </w:rPr>
        <w:t>ZKO ADIERAZPENA</w:t>
      </w:r>
    </w:p>
    <w:p w14:paraId="6076D136" w14:textId="23466C1F" w:rsidR="00F726A3" w:rsidRPr="00F726A3" w:rsidRDefault="00F726A3" w:rsidP="004F579E">
      <w:pPr>
        <w:spacing w:after="0" w:line="240" w:lineRule="auto"/>
        <w:jc w:val="center"/>
        <w:textAlignment w:val="baseline"/>
        <w:rPr>
          <w:rFonts w:ascii="Arial" w:eastAsia="Times New Roman" w:hAnsi="Arial" w:cs="Arial"/>
          <w:b/>
          <w:color w:val="000000"/>
          <w:sz w:val="28"/>
          <w:szCs w:val="28"/>
          <w:lang w:val="es" w:eastAsia="es-ES"/>
        </w:rPr>
      </w:pPr>
      <w:r w:rsidRPr="00F726A3">
        <w:rPr>
          <w:rFonts w:ascii="Arial" w:eastAsia="Times New Roman" w:hAnsi="Arial" w:cs="Arial"/>
          <w:color w:val="000000"/>
          <w:sz w:val="24"/>
          <w:szCs w:val="24"/>
          <w:lang w:val="es" w:eastAsia="es-ES"/>
        </w:rPr>
        <w:br/>
      </w:r>
      <w:r w:rsidRPr="00F726A3">
        <w:rPr>
          <w:rFonts w:ascii="Arial" w:eastAsia="Times New Roman" w:hAnsi="Arial" w:cs="Arial"/>
          <w:b/>
          <w:color w:val="000000"/>
          <w:sz w:val="28"/>
          <w:szCs w:val="28"/>
          <w:lang w:val="es" w:eastAsia="es-ES"/>
        </w:rPr>
        <w:t>Berdintasunaren Legea berritzea, berdintasunaren aldeko konpromisoa indartzea</w:t>
      </w:r>
    </w:p>
    <w:p w14:paraId="2990268F" w14:textId="3FADE56F" w:rsidR="002832AF" w:rsidRDefault="002832AF" w:rsidP="004F579E">
      <w:pPr>
        <w:spacing w:after="120" w:line="240" w:lineRule="auto"/>
        <w:jc w:val="center"/>
      </w:pPr>
    </w:p>
    <w:p w14:paraId="0D479FD4" w14:textId="77777777" w:rsidR="004F579E" w:rsidRPr="00F726A3" w:rsidRDefault="004F579E" w:rsidP="004F579E">
      <w:pPr>
        <w:spacing w:after="120" w:line="240" w:lineRule="auto"/>
        <w:jc w:val="center"/>
      </w:pPr>
    </w:p>
    <w:p w14:paraId="225B0132" w14:textId="0BA995FE" w:rsidR="009856CF" w:rsidRPr="00F726A3" w:rsidRDefault="009856CF">
      <w:pPr>
        <w:spacing w:after="120" w:line="240" w:lineRule="auto"/>
        <w:jc w:val="both"/>
      </w:pPr>
      <w:r w:rsidRPr="00F726A3">
        <w:t xml:space="preserve">Urtero bezala, martxoaren 8an, emakumeei historikoki usurpatu zaizkien eskubideak </w:t>
      </w:r>
      <w:r w:rsidR="00293F27" w:rsidRPr="00F726A3">
        <w:t>lortzeko egindako</w:t>
      </w:r>
      <w:r w:rsidRPr="00F726A3">
        <w:t xml:space="preserve"> borroka anitzen esanahia gogora</w:t>
      </w:r>
      <w:r w:rsidR="00293F27" w:rsidRPr="00F726A3">
        <w:t xml:space="preserve"> ekarri</w:t>
      </w:r>
      <w:r w:rsidRPr="00F726A3">
        <w:t xml:space="preserve"> eta aldarrikatu nahi dugu. Borroka horiek, zalantzarik gabe, emakumeen bizitzako hainbat arlotan aurrerapen handiak lortzen lagundu dute, eta emakumeen elkarteen eta mugimendu feministaren ekarpenik gabe ez </w:t>
      </w:r>
      <w:r w:rsidR="00293F27" w:rsidRPr="00F726A3">
        <w:t>ziratekeen</w:t>
      </w:r>
      <w:r w:rsidRPr="00F726A3">
        <w:t xml:space="preserve"> posible izango. Norbanakoen, kolektiboen eta erakundeen arteko elkarlana</w:t>
      </w:r>
      <w:r w:rsidR="00293F27" w:rsidRPr="00F726A3">
        <w:t xml:space="preserve"> da</w:t>
      </w:r>
      <w:r w:rsidRPr="00F726A3">
        <w:t xml:space="preserve">, nork bere eragin-eremutik abiatuta, indarrak batuz eta </w:t>
      </w:r>
      <w:r w:rsidR="00293F27" w:rsidRPr="00F726A3">
        <w:t xml:space="preserve">estrategiak partekatuz </w:t>
      </w:r>
      <w:r w:rsidRPr="00F726A3">
        <w:t>helburu bera</w:t>
      </w:r>
      <w:r w:rsidR="00293F27" w:rsidRPr="00F726A3">
        <w:t xml:space="preserve"> izanik jomuga</w:t>
      </w:r>
      <w:r w:rsidRPr="00F726A3">
        <w:t>: emakumeen eta gizonen berdintasuna lortzea. Gaur egun ere, bide luzea dugu egiteko emakumeen eta gizonen arteko berdintasun eraginkorra lortzeko, eta, horregatik, ezinbestekoa da emakumeen eguna aldarrikatzen jarraitzea.</w:t>
      </w:r>
    </w:p>
    <w:p w14:paraId="340E522C" w14:textId="1B3B7830" w:rsidR="00293F27" w:rsidRPr="00F726A3" w:rsidRDefault="00293F27" w:rsidP="004305E3">
      <w:pPr>
        <w:spacing w:after="120" w:line="240" w:lineRule="auto"/>
        <w:jc w:val="both"/>
      </w:pPr>
      <w:bookmarkStart w:id="0" w:name="_Hlk94520004"/>
      <w:r w:rsidRPr="00F726A3">
        <w:t>Esparru horretan, Eusko Legebiltzarrean Berdintasunerako 4/2005 Legearen Aldaketa onartzeari balioa eman behar zaio, berdintasunaren alde eta indarkeria matxistaren aurka jauzi kualitatiboa egitea ahalbidetuko duen arau-esparrua eraikitzeko testuinguru egokian sustraituta baitago.</w:t>
      </w:r>
    </w:p>
    <w:bookmarkEnd w:id="0"/>
    <w:p w14:paraId="502D8CAC" w14:textId="6F925BC3" w:rsidR="00293F27" w:rsidRPr="00F726A3" w:rsidRDefault="00293F27">
      <w:pPr>
        <w:spacing w:after="120" w:line="240" w:lineRule="auto"/>
        <w:jc w:val="both"/>
        <w:rPr>
          <w:highlight w:val="white"/>
        </w:rPr>
      </w:pPr>
      <w:r w:rsidRPr="00F726A3">
        <w:rPr>
          <w:highlight w:val="white"/>
        </w:rPr>
        <w:t>Badakigu gaur egun gure herri eta hirietan berdintasunarekin gero eta sentsibilizazio handiagoa duten herritarrak ditugula, emakumeenganako indarkeriaren aurkako neurriak gero eta gehiago eskatzen dituztenak. Horregatik, lege berri hau aukera bikaina da gizartearen aldarri horri eta erakundeek herritarren aurrean duten konpromisoari erantzungo dion tresna bat emateko.</w:t>
      </w:r>
    </w:p>
    <w:p w14:paraId="2E043B4A" w14:textId="5B009517" w:rsidR="00DC5FC2" w:rsidRPr="00F726A3" w:rsidRDefault="00DC5FC2">
      <w:pPr>
        <w:spacing w:after="120" w:line="240" w:lineRule="auto"/>
        <w:jc w:val="both"/>
      </w:pPr>
      <w:r w:rsidRPr="00F726A3">
        <w:rPr>
          <w:b/>
          <w:bCs/>
        </w:rPr>
        <w:t>Berdintasunerako legearen aldaketa dator, zeinak berdintasun-politikak indartzea ekarriko duen</w:t>
      </w:r>
      <w:r w:rsidRPr="00F726A3">
        <w:t>, eta, beraz, gizarte bidezkoago eta berdinzaleago baterantz aurrera garamatzana.</w:t>
      </w:r>
    </w:p>
    <w:p w14:paraId="13D369FC" w14:textId="77777777" w:rsidR="001F7093" w:rsidRPr="00F726A3" w:rsidRDefault="001F7093">
      <w:pPr>
        <w:spacing w:after="120" w:line="240" w:lineRule="auto"/>
        <w:jc w:val="both"/>
      </w:pPr>
      <w:r w:rsidRPr="00F726A3">
        <w:t>Hori guztia emakumeen eta gizonen berdintasuna, giza eskubidea izateaz gain, demokrazian sakontzeko eta euskal gizarte kohesionatuagoa, inklusiboagoa eta sozialki eta ekonomikoki jasangarriagoa eraikitzeko behar estrategikoa dela sinetsita.</w:t>
      </w:r>
    </w:p>
    <w:p w14:paraId="110151EF" w14:textId="01991E83" w:rsidR="001F7093" w:rsidRPr="00F726A3" w:rsidRDefault="001F7093">
      <w:pPr>
        <w:spacing w:after="120" w:line="240" w:lineRule="auto"/>
        <w:jc w:val="both"/>
      </w:pPr>
      <w:r w:rsidRPr="00F726A3">
        <w:t>Eta gizarte gisa dugun erronka honetan, toki-erakundeok arau-esparru berriak dakarren erronka handiari ahalik eta erantzun onena emateko aukera dugu, betiere herritarrekin eta tokiko elkarte eta mugimendu feminis</w:t>
      </w:r>
      <w:r w:rsidR="00F726A3" w:rsidRPr="00F726A3">
        <w:t>tarekin</w:t>
      </w:r>
      <w:r w:rsidRPr="00F726A3">
        <w:t xml:space="preserve"> lankidetza estuan.</w:t>
      </w:r>
    </w:p>
    <w:p w14:paraId="23745E7E" w14:textId="519A993C" w:rsidR="001F7093" w:rsidRPr="00F726A3" w:rsidRDefault="001F7093" w:rsidP="00F726A3">
      <w:pPr>
        <w:spacing w:after="120" w:line="240" w:lineRule="auto"/>
        <w:jc w:val="both"/>
      </w:pPr>
      <w:r w:rsidRPr="00F726A3">
        <w:t>Toki entitateek berdintasunarekin eta emakumeen aurkako indarkeriarik gabeko gizartea eraikitzearekin duten konpromisoa argia izan da. Azken 15 urteetan, eta 4/2005 Legeari erantzunez, Euskadiko udalak egiturak, aurrekontuak eta sarea sortuz joan dira Berdinsare</w:t>
      </w:r>
      <w:r w:rsidR="00931597">
        <w:t>a</w:t>
      </w:r>
      <w:r w:rsidRPr="00F726A3">
        <w:t xml:space="preserve">tik, tokiko komunitateen eta euskal herritar guztien beharrei eta eskaerei erantzuteko. </w:t>
      </w:r>
      <w:r w:rsidR="00F726A3" w:rsidRPr="00F726A3">
        <w:t xml:space="preserve"> Aldi berean, beharrezkoa da aurrera egiten jarraitzea, hobetzen jarraitzea eta udalerriei, batez ere txikienei, erronka horiei aurre egiteko tresnak ematea. </w:t>
      </w:r>
    </w:p>
    <w:p w14:paraId="17983C23" w14:textId="77777777" w:rsidR="00563098" w:rsidRPr="00F726A3" w:rsidRDefault="001F7093" w:rsidP="00563098">
      <w:pPr>
        <w:spacing w:after="120" w:line="240" w:lineRule="auto"/>
        <w:jc w:val="both"/>
      </w:pPr>
      <w:r w:rsidRPr="00F726A3">
        <w:t xml:space="preserve">Honako hauetan sakondu behar dugu: </w:t>
      </w:r>
      <w:r w:rsidR="00563098" w:rsidRPr="00F726A3">
        <w:t xml:space="preserve">politika publiko guztietako </w:t>
      </w:r>
      <w:r w:rsidRPr="00F726A3">
        <w:t xml:space="preserve">berdintasunaren zeharkakotasunean; emakumeen ahalduntzean; zaintza-lanak ikusarazi, baloratu eta partekatuko dituen gizarte baten eraikuntzan; gizonak berdintasunean inplikatzean; pobreziaren feminizazioa gutxitzean; emakumeen sexu-askatasunaren alde; eta hezkuntzan, </w:t>
      </w:r>
      <w:r w:rsidRPr="00F726A3">
        <w:lastRenderedPageBreak/>
        <w:t>emakumeentzako bizitza askea eraikitzeko balioak aldatzeko tresnarik eraginkorrena den aldetik.</w:t>
      </w:r>
    </w:p>
    <w:p w14:paraId="76B75BCB" w14:textId="77777777" w:rsidR="00563098" w:rsidRPr="00F726A3" w:rsidRDefault="00563098" w:rsidP="00563098">
      <w:pPr>
        <w:spacing w:after="120" w:line="240" w:lineRule="auto"/>
        <w:jc w:val="both"/>
      </w:pPr>
      <w:r w:rsidRPr="00F726A3">
        <w:t>Horregatik, martxoaren 8an, euskal udalek/ ……..(e)ko udalak konpromisoa hartu dute/du berdintasunaren arloko politiken eta zerbitzuen diseinuan eta plangintzan aurrera egiteko, dagozkien/on jarraipen- eta ebaluazio-mekanismoak bultzatzeko eta indartzeko, bai eta arauak, jarraibideak eta gidalerroak egiteko ere, lege honetan eta lege hau garatzeko araudian ezarritakoa beren esku-hartze eremuetara zehazteko eta egokitzeko, eta behar diren baliabideak emateko.</w:t>
      </w:r>
    </w:p>
    <w:p w14:paraId="56D4CF6D" w14:textId="77777777" w:rsidR="00563098" w:rsidRPr="00F726A3" w:rsidRDefault="00563098" w:rsidP="00563098">
      <w:pPr>
        <w:spacing w:after="120" w:line="240" w:lineRule="auto"/>
        <w:jc w:val="both"/>
      </w:pPr>
    </w:p>
    <w:p w14:paraId="1664980C" w14:textId="637AAC20" w:rsidR="00B85ED0" w:rsidRPr="00F726A3" w:rsidRDefault="00563098" w:rsidP="00563098">
      <w:pPr>
        <w:spacing w:after="120" w:line="240" w:lineRule="auto"/>
        <w:jc w:val="both"/>
      </w:pPr>
      <w:r w:rsidRPr="00F726A3">
        <w:rPr>
          <w:rFonts w:eastAsia="Calibri" w:cs="Calibri"/>
        </w:rPr>
        <w:t>Zehazki, konpromisoa hartu nahi dugu honako erronka hauetan pixkanaka aurrera egiteko:</w:t>
      </w:r>
    </w:p>
    <w:p w14:paraId="2C29C805" w14:textId="77777777" w:rsidR="00B85ED0" w:rsidRPr="00F726A3" w:rsidRDefault="00B85ED0">
      <w:pPr>
        <w:spacing w:after="0" w:line="240" w:lineRule="auto"/>
        <w:jc w:val="both"/>
        <w:rPr>
          <w:rFonts w:ascii="Calibri" w:eastAsia="Calibri" w:hAnsi="Calibri" w:cs="Calibri"/>
        </w:rPr>
      </w:pPr>
    </w:p>
    <w:p w14:paraId="59EB427A" w14:textId="49FFFA98" w:rsidR="00B85ED0" w:rsidRPr="00F726A3" w:rsidRDefault="00926006">
      <w:pPr>
        <w:numPr>
          <w:ilvl w:val="0"/>
          <w:numId w:val="1"/>
        </w:numPr>
        <w:spacing w:after="0" w:line="240" w:lineRule="auto"/>
        <w:contextualSpacing/>
        <w:jc w:val="both"/>
      </w:pPr>
      <w:r w:rsidRPr="00F726A3">
        <w:t>Berdintasun-politikak garatzeko</w:t>
      </w:r>
      <w:r w:rsidRPr="00F726A3">
        <w:rPr>
          <w:b/>
          <w:bCs/>
        </w:rPr>
        <w:t xml:space="preserve"> baliabide ekonomikoak, pertsonalak eta teknikoak </w:t>
      </w:r>
      <w:r w:rsidRPr="00F726A3">
        <w:t>indartzea.</w:t>
      </w:r>
    </w:p>
    <w:p w14:paraId="31623A48" w14:textId="3194C9D1" w:rsidR="00B85ED0" w:rsidRPr="00F726A3" w:rsidRDefault="00926006" w:rsidP="00926006">
      <w:pPr>
        <w:numPr>
          <w:ilvl w:val="0"/>
          <w:numId w:val="1"/>
        </w:numPr>
        <w:spacing w:after="0" w:line="240" w:lineRule="auto"/>
        <w:contextualSpacing/>
        <w:jc w:val="both"/>
      </w:pPr>
      <w:r w:rsidRPr="00F726A3">
        <w:t>Berdintasunaren aldeko lanean</w:t>
      </w:r>
      <w:r w:rsidRPr="00F726A3">
        <w:rPr>
          <w:b/>
          <w:bCs/>
        </w:rPr>
        <w:t xml:space="preserve"> generoaren eta giza eskubideen </w:t>
      </w:r>
      <w:r w:rsidRPr="00F726A3">
        <w:t>ikuspegia indartzea, bai eta Udaleko arloen arteko koordinazioan ere.</w:t>
      </w:r>
    </w:p>
    <w:p w14:paraId="2062AE94" w14:textId="7AD7E7C5" w:rsidR="00B85ED0" w:rsidRPr="00F726A3" w:rsidRDefault="00926006">
      <w:pPr>
        <w:numPr>
          <w:ilvl w:val="0"/>
          <w:numId w:val="1"/>
        </w:numPr>
        <w:spacing w:after="0" w:line="240" w:lineRule="auto"/>
        <w:contextualSpacing/>
        <w:jc w:val="both"/>
      </w:pPr>
      <w:r w:rsidRPr="00F726A3">
        <w:rPr>
          <w:b/>
          <w:bCs/>
        </w:rPr>
        <w:t xml:space="preserve">Administrazioko langileen berdintasunari buruzko barne-prestakuntza </w:t>
      </w:r>
      <w:r w:rsidRPr="00F726A3">
        <w:t>bultzatzea, oinarrizko, derrigorrezko eta etengabeko</w:t>
      </w:r>
      <w:r w:rsidRPr="00F726A3">
        <w:rPr>
          <w:b/>
          <w:bCs/>
        </w:rPr>
        <w:t xml:space="preserve"> prestakuntza-plana progresiboki planifikatuz.</w:t>
      </w:r>
    </w:p>
    <w:p w14:paraId="04D0361E" w14:textId="275C67B8" w:rsidR="00B85ED0" w:rsidRPr="00F726A3" w:rsidRDefault="00926006">
      <w:pPr>
        <w:numPr>
          <w:ilvl w:val="0"/>
          <w:numId w:val="1"/>
        </w:numPr>
        <w:spacing w:after="0" w:line="240" w:lineRule="auto"/>
        <w:contextualSpacing/>
        <w:jc w:val="both"/>
      </w:pPr>
      <w:r w:rsidRPr="00F726A3">
        <w:rPr>
          <w:b/>
          <w:bCs/>
        </w:rPr>
        <w:t xml:space="preserve">Emakumeen aurkako indarkeria matxista mota guztien biktimei arreta emateko sistema </w:t>
      </w:r>
      <w:r w:rsidRPr="00F726A3">
        <w:t>zabaltzea,</w:t>
      </w:r>
      <w:r w:rsidRPr="00F726A3">
        <w:rPr>
          <w:b/>
          <w:bCs/>
        </w:rPr>
        <w:t xml:space="preserve"> </w:t>
      </w:r>
      <w:r w:rsidRPr="00F726A3">
        <w:t>gure eskumenen esparruan,</w:t>
      </w:r>
      <w:r w:rsidRPr="00F726A3">
        <w:rPr>
          <w:b/>
          <w:bCs/>
        </w:rPr>
        <w:t xml:space="preserve"> detekzio goiztiarreko sistemen hobekuntzan </w:t>
      </w:r>
      <w:r w:rsidRPr="00F726A3">
        <w:t>aurrera eginez,</w:t>
      </w:r>
      <w:r w:rsidRPr="00F726A3">
        <w:rPr>
          <w:b/>
          <w:bCs/>
        </w:rPr>
        <w:t xml:space="preserve"> neurri guztien erdigunean biktimen eskubideak eta haien ahalduntzea kokatuz, eta biktimen erreparazio-eskubidearen aitorpena aintzat hartuz.</w:t>
      </w:r>
    </w:p>
    <w:p w14:paraId="42B8C1EA" w14:textId="0F6BEA93" w:rsidR="00B85ED0" w:rsidRPr="00F726A3" w:rsidRDefault="00926006">
      <w:pPr>
        <w:numPr>
          <w:ilvl w:val="0"/>
          <w:numId w:val="1"/>
        </w:numPr>
        <w:spacing w:after="0" w:line="240" w:lineRule="auto"/>
        <w:contextualSpacing/>
        <w:jc w:val="both"/>
      </w:pPr>
      <w:r w:rsidRPr="00F726A3">
        <w:rPr>
          <w:b/>
          <w:bCs/>
        </w:rPr>
        <w:t xml:space="preserve">Ikuspegi intersekzionalaren </w:t>
      </w:r>
      <w:r w:rsidRPr="00F726A3">
        <w:t>integrazioan aurrera egitea, emakumeen eta gizonen berdintasunaren arloko esku-hartze publiko osoaren ikuspegi inspiratzaile gisa.</w:t>
      </w:r>
    </w:p>
    <w:p w14:paraId="44F3FD82" w14:textId="66A6DC12" w:rsidR="00B85ED0" w:rsidRPr="00F726A3" w:rsidRDefault="00926006">
      <w:pPr>
        <w:numPr>
          <w:ilvl w:val="0"/>
          <w:numId w:val="1"/>
        </w:numPr>
        <w:spacing w:after="0" w:line="240" w:lineRule="auto"/>
        <w:contextualSpacing/>
        <w:jc w:val="both"/>
      </w:pPr>
      <w:r w:rsidRPr="00F726A3">
        <w:rPr>
          <w:b/>
          <w:bCs/>
        </w:rPr>
        <w:t xml:space="preserve">Herritarren sentsibilizazioan </w:t>
      </w:r>
      <w:r w:rsidRPr="00F726A3">
        <w:t>sakontzea, gizartea kontzientziatzeko</w:t>
      </w:r>
      <w:r w:rsidR="00A56637" w:rsidRPr="00F726A3">
        <w:t xml:space="preserve"> eta emakumeak ahalduntzeko</w:t>
      </w:r>
      <w:r w:rsidRPr="00F726A3">
        <w:t xml:space="preserve"> kanpaina eta programa instituzionalak daudela bermatuz, bereziki gizonak eta haurrak</w:t>
      </w:r>
      <w:r w:rsidR="00A56637" w:rsidRPr="00F726A3">
        <w:t>.</w:t>
      </w:r>
    </w:p>
    <w:p w14:paraId="61227074" w14:textId="02D71DF6" w:rsidR="00DA70CC" w:rsidRPr="00F726A3" w:rsidRDefault="00A56637" w:rsidP="00DA70CC">
      <w:pPr>
        <w:numPr>
          <w:ilvl w:val="0"/>
          <w:numId w:val="1"/>
        </w:numPr>
        <w:spacing w:after="120" w:line="240" w:lineRule="auto"/>
        <w:contextualSpacing/>
        <w:jc w:val="both"/>
        <w:rPr>
          <w:rFonts w:eastAsia="Calibri" w:cs="Calibri"/>
          <w:b/>
        </w:rPr>
      </w:pPr>
      <w:r w:rsidRPr="00F726A3">
        <w:rPr>
          <w:b/>
          <w:bCs/>
        </w:rPr>
        <w:t xml:space="preserve">Berdintasunaren aldeko eta emakumeak ahalduntzeko neurriak osotasunean </w:t>
      </w:r>
      <w:r w:rsidRPr="00F726A3">
        <w:t>garatzen jarraitzea, mugimendu feminist</w:t>
      </w:r>
      <w:r w:rsidR="005438D6">
        <w:t>are</w:t>
      </w:r>
      <w:r w:rsidRPr="00F726A3">
        <w:t>n parte-hartzea bultzatuz eta haien ekarpenak sartuz.</w:t>
      </w:r>
    </w:p>
    <w:p w14:paraId="0B5CC0AB" w14:textId="490E7D35" w:rsidR="00DA70CC" w:rsidRPr="00F726A3" w:rsidRDefault="00A56637" w:rsidP="00DA70CC">
      <w:pPr>
        <w:numPr>
          <w:ilvl w:val="0"/>
          <w:numId w:val="1"/>
        </w:numPr>
        <w:spacing w:after="120" w:line="240" w:lineRule="auto"/>
        <w:contextualSpacing/>
        <w:jc w:val="both"/>
        <w:rPr>
          <w:rFonts w:eastAsia="Calibri" w:cs="Calibri"/>
          <w:b/>
        </w:rPr>
      </w:pPr>
      <w:r w:rsidRPr="00F726A3">
        <w:rPr>
          <w:b/>
          <w:bCs/>
        </w:rPr>
        <w:t xml:space="preserve">Erakundeen akordioak eta koordinazio-sistemak eta -protokoloak </w:t>
      </w:r>
      <w:r w:rsidRPr="00F726A3">
        <w:t>hobetzea eta aldian-aldian eguneratzea.</w:t>
      </w:r>
    </w:p>
    <w:p w14:paraId="1E303774" w14:textId="77777777" w:rsidR="00DA70CC" w:rsidRPr="00F726A3" w:rsidRDefault="00DA70CC" w:rsidP="00534452">
      <w:pPr>
        <w:spacing w:after="120" w:line="240" w:lineRule="auto"/>
        <w:ind w:left="720"/>
        <w:contextualSpacing/>
        <w:jc w:val="both"/>
        <w:rPr>
          <w:rFonts w:eastAsia="Calibri" w:cs="Calibri"/>
          <w:b/>
        </w:rPr>
      </w:pPr>
    </w:p>
    <w:p w14:paraId="7BBECB73" w14:textId="107210A4" w:rsidR="00803179" w:rsidRPr="00F726A3" w:rsidRDefault="00A56637" w:rsidP="00A56637">
      <w:pPr>
        <w:spacing w:after="120" w:line="240" w:lineRule="auto"/>
        <w:contextualSpacing/>
        <w:jc w:val="both"/>
        <w:rPr>
          <w:b/>
          <w:bCs/>
        </w:rPr>
      </w:pPr>
      <w:r w:rsidRPr="00F726A3">
        <w:rPr>
          <w:b/>
          <w:bCs/>
        </w:rPr>
        <w:t>Martxoaren 8a dela-eta, herritar orori dei egiten diogu udalerrietan antolatutako mobilizazioetan parte har dezan!</w:t>
      </w:r>
    </w:p>
    <w:p w14:paraId="68F5DF73" w14:textId="59F7D11A" w:rsidR="00803179" w:rsidRPr="000142F7" w:rsidRDefault="00803179" w:rsidP="001F7093">
      <w:pPr>
        <w:spacing w:after="120" w:line="240" w:lineRule="auto"/>
        <w:contextualSpacing/>
        <w:rPr>
          <w:b/>
          <w:bCs/>
          <w:lang w:val="es-ES_tradnl"/>
        </w:rPr>
      </w:pPr>
      <w:r w:rsidRPr="00F726A3">
        <w:rPr>
          <w:b/>
          <w:bCs/>
        </w:rPr>
        <w:br/>
      </w:r>
      <w:r w:rsidRPr="00F726A3">
        <w:rPr>
          <w:b/>
          <w:bCs/>
        </w:rPr>
        <w:br/>
      </w:r>
    </w:p>
    <w:sectPr w:rsidR="00803179" w:rsidRPr="000142F7" w:rsidSect="004F579E">
      <w:headerReference w:type="default" r:id="rId7"/>
      <w:pgSz w:w="11906" w:h="16838"/>
      <w:pgMar w:top="3261" w:right="1701" w:bottom="1417" w:left="1701"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64F65" w14:textId="77777777" w:rsidR="00E2751F" w:rsidRDefault="00E2751F" w:rsidP="002832AF">
      <w:pPr>
        <w:spacing w:after="0" w:line="240" w:lineRule="auto"/>
      </w:pPr>
      <w:r>
        <w:separator/>
      </w:r>
    </w:p>
  </w:endnote>
  <w:endnote w:type="continuationSeparator" w:id="0">
    <w:p w14:paraId="7901B663" w14:textId="77777777" w:rsidR="00E2751F" w:rsidRDefault="00E2751F" w:rsidP="0028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0FC25" w14:textId="77777777" w:rsidR="00E2751F" w:rsidRDefault="00E2751F" w:rsidP="002832AF">
      <w:pPr>
        <w:spacing w:after="0" w:line="240" w:lineRule="auto"/>
      </w:pPr>
      <w:r>
        <w:separator/>
      </w:r>
    </w:p>
  </w:footnote>
  <w:footnote w:type="continuationSeparator" w:id="0">
    <w:p w14:paraId="76220BA2" w14:textId="77777777" w:rsidR="00E2751F" w:rsidRDefault="00E2751F" w:rsidP="00283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9C22" w14:textId="7FFB79EB" w:rsidR="002832AF" w:rsidRDefault="002832AF" w:rsidP="002832AF">
    <w:pPr>
      <w:pStyle w:val="Encabezado"/>
      <w:jc w:val="center"/>
      <w:rPr>
        <w:noProof/>
      </w:rPr>
    </w:pPr>
  </w:p>
  <w:p w14:paraId="6D811F62" w14:textId="2F81188C" w:rsidR="004F579E" w:rsidRDefault="004F579E" w:rsidP="002832AF">
    <w:pPr>
      <w:pStyle w:val="Encabezado"/>
      <w:jc w:val="center"/>
      <w:rPr>
        <w:noProof/>
      </w:rPr>
    </w:pPr>
  </w:p>
  <w:p w14:paraId="06978103" w14:textId="79168371" w:rsidR="004F579E" w:rsidRDefault="004F579E" w:rsidP="002832AF">
    <w:pPr>
      <w:pStyle w:val="Encabezado"/>
      <w:jc w:val="center"/>
    </w:pPr>
    <w:r>
      <w:rPr>
        <w:noProof/>
      </w:rPr>
      <w:drawing>
        <wp:inline distT="0" distB="0" distL="0" distR="0" wp14:anchorId="6FBD7611" wp14:editId="5267594B">
          <wp:extent cx="2371725" cy="861060"/>
          <wp:effectExtent l="0" t="0" r="9525" b="0"/>
          <wp:docPr id="18" name="Imagen 18"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Imagen que contiene Logotip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71725" cy="861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B34E2"/>
    <w:multiLevelType w:val="multilevel"/>
    <w:tmpl w:val="2676C7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1152C8B"/>
    <w:multiLevelType w:val="multilevel"/>
    <w:tmpl w:val="FE98966E"/>
    <w:lvl w:ilvl="0">
      <w:start w:val="1"/>
      <w:numFmt w:val="bullet"/>
      <w:lvlText w:val="●"/>
      <w:lvlJc w:val="left"/>
      <w:pPr>
        <w:ind w:left="720" w:hanging="360"/>
      </w:pPr>
      <w:rPr>
        <w:rFonts w:ascii="Noto Sans Symbols" w:hAnsi="Noto Sans Symbols" w:cs="Noto Sans Symbols" w:hint="default"/>
        <w:b w:val="0"/>
        <w:sz w:val="22"/>
      </w:rPr>
    </w:lvl>
    <w:lvl w:ilvl="1">
      <w:start w:val="1"/>
      <w:numFmt w:val="bullet"/>
      <w:lvlText w:val="o"/>
      <w:lvlJc w:val="left"/>
      <w:pPr>
        <w:ind w:left="1440" w:hanging="360"/>
      </w:pPr>
      <w:rPr>
        <w:rFonts w:ascii="OpenSymbol" w:hAnsi="OpenSymbol" w:cs="OpenSymbol"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OpenSymbol" w:hAnsi="OpenSymbol" w:cs="OpenSymbol"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OpenSymbol" w:hAnsi="OpenSymbol" w:cs="OpenSymbol" w:hint="default"/>
      </w:rPr>
    </w:lvl>
    <w:lvl w:ilvl="8">
      <w:start w:val="1"/>
      <w:numFmt w:val="bullet"/>
      <w:lvlText w:val="▪"/>
      <w:lvlJc w:val="left"/>
      <w:pPr>
        <w:ind w:left="6480" w:hanging="360"/>
      </w:pPr>
      <w:rPr>
        <w:rFonts w:ascii="Noto Sans Symbols" w:hAnsi="Noto Sans Symbols" w:cs="Noto Sans Symbol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ED0"/>
    <w:rsid w:val="00012190"/>
    <w:rsid w:val="000142F7"/>
    <w:rsid w:val="00024184"/>
    <w:rsid w:val="0003313C"/>
    <w:rsid w:val="001061D9"/>
    <w:rsid w:val="00137BCD"/>
    <w:rsid w:val="0015066E"/>
    <w:rsid w:val="00191FA3"/>
    <w:rsid w:val="001C1740"/>
    <w:rsid w:val="001E73D9"/>
    <w:rsid w:val="001F7093"/>
    <w:rsid w:val="002832AF"/>
    <w:rsid w:val="00293F27"/>
    <w:rsid w:val="00316F8B"/>
    <w:rsid w:val="00352BD5"/>
    <w:rsid w:val="00365188"/>
    <w:rsid w:val="003B3661"/>
    <w:rsid w:val="00413110"/>
    <w:rsid w:val="0041624F"/>
    <w:rsid w:val="004305E3"/>
    <w:rsid w:val="00441B42"/>
    <w:rsid w:val="00445B9E"/>
    <w:rsid w:val="004F15D4"/>
    <w:rsid w:val="004F579E"/>
    <w:rsid w:val="00534452"/>
    <w:rsid w:val="005438D6"/>
    <w:rsid w:val="00563098"/>
    <w:rsid w:val="005B7898"/>
    <w:rsid w:val="005D71CD"/>
    <w:rsid w:val="00630AC0"/>
    <w:rsid w:val="00670010"/>
    <w:rsid w:val="006711EA"/>
    <w:rsid w:val="00803179"/>
    <w:rsid w:val="008067D8"/>
    <w:rsid w:val="00832243"/>
    <w:rsid w:val="008B0E75"/>
    <w:rsid w:val="008E1DE5"/>
    <w:rsid w:val="008E4076"/>
    <w:rsid w:val="0090629D"/>
    <w:rsid w:val="00926006"/>
    <w:rsid w:val="00931597"/>
    <w:rsid w:val="009856CF"/>
    <w:rsid w:val="00A56637"/>
    <w:rsid w:val="00AB53F2"/>
    <w:rsid w:val="00B40D66"/>
    <w:rsid w:val="00B85ED0"/>
    <w:rsid w:val="00C4411F"/>
    <w:rsid w:val="00C87DB5"/>
    <w:rsid w:val="00DA70CC"/>
    <w:rsid w:val="00DC5FC2"/>
    <w:rsid w:val="00E2374E"/>
    <w:rsid w:val="00E2751F"/>
    <w:rsid w:val="00F13263"/>
    <w:rsid w:val="00F51BDF"/>
    <w:rsid w:val="00F523ED"/>
    <w:rsid w:val="00F726A3"/>
    <w:rsid w:val="00F809F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883CF"/>
  <w15:docId w15:val="{D9F6A20F-440E-4D7D-99D1-C9066148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Cs w:val="22"/>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706"/>
    <w:pPr>
      <w:spacing w:after="160" w:line="259" w:lineRule="auto"/>
    </w:pPr>
    <w:rPr>
      <w:rFonts w:asciiTheme="minorHAnsi" w:eastAsiaTheme="minorHAnsi" w:hAnsiTheme="minorHAnsi" w:cstheme="minorBidi"/>
      <w:color w:val="auto"/>
      <w:sz w:val="22"/>
      <w:lang w:val="eu-ES" w:eastAsia="en-US" w:bidi="ar-SA"/>
    </w:rPr>
  </w:style>
  <w:style w:type="paragraph" w:styleId="Ttulo1">
    <w:name w:val="heading 1"/>
    <w:next w:val="Normal"/>
    <w:uiPriority w:val="9"/>
    <w:qFormat/>
    <w:pPr>
      <w:keepNext/>
      <w:keepLines/>
      <w:widowControl w:val="0"/>
      <w:spacing w:before="480" w:after="120"/>
      <w:outlineLvl w:val="0"/>
    </w:pPr>
    <w:rPr>
      <w:b/>
      <w:sz w:val="48"/>
      <w:szCs w:val="48"/>
    </w:rPr>
  </w:style>
  <w:style w:type="paragraph" w:styleId="Ttulo2">
    <w:name w:val="heading 2"/>
    <w:next w:val="Normal"/>
    <w:uiPriority w:val="9"/>
    <w:semiHidden/>
    <w:unhideWhenUsed/>
    <w:qFormat/>
    <w:pPr>
      <w:keepNext/>
      <w:keepLines/>
      <w:widowControl w:val="0"/>
      <w:spacing w:before="360" w:after="80"/>
      <w:outlineLvl w:val="1"/>
    </w:pPr>
    <w:rPr>
      <w:b/>
      <w:sz w:val="36"/>
      <w:szCs w:val="36"/>
    </w:rPr>
  </w:style>
  <w:style w:type="paragraph" w:styleId="Ttulo3">
    <w:name w:val="heading 3"/>
    <w:next w:val="Normal"/>
    <w:uiPriority w:val="9"/>
    <w:semiHidden/>
    <w:unhideWhenUsed/>
    <w:qFormat/>
    <w:pPr>
      <w:keepNext/>
      <w:keepLines/>
      <w:widowControl w:val="0"/>
      <w:spacing w:before="280" w:after="80"/>
      <w:outlineLvl w:val="2"/>
    </w:pPr>
    <w:rPr>
      <w:b/>
      <w:sz w:val="28"/>
      <w:szCs w:val="28"/>
    </w:rPr>
  </w:style>
  <w:style w:type="paragraph" w:styleId="Ttulo4">
    <w:name w:val="heading 4"/>
    <w:next w:val="Normal"/>
    <w:uiPriority w:val="9"/>
    <w:semiHidden/>
    <w:unhideWhenUsed/>
    <w:qFormat/>
    <w:pPr>
      <w:keepNext/>
      <w:keepLines/>
      <w:widowControl w:val="0"/>
      <w:spacing w:before="240" w:after="40"/>
      <w:outlineLvl w:val="3"/>
    </w:pPr>
    <w:rPr>
      <w:b/>
      <w:sz w:val="24"/>
      <w:szCs w:val="24"/>
    </w:rPr>
  </w:style>
  <w:style w:type="paragraph" w:styleId="Ttulo5">
    <w:name w:val="heading 5"/>
    <w:next w:val="Normal"/>
    <w:uiPriority w:val="9"/>
    <w:semiHidden/>
    <w:unhideWhenUsed/>
    <w:qFormat/>
    <w:pPr>
      <w:keepNext/>
      <w:keepLines/>
      <w:widowControl w:val="0"/>
      <w:spacing w:before="220" w:after="40"/>
      <w:outlineLvl w:val="4"/>
    </w:pPr>
    <w:rPr>
      <w:b/>
      <w:sz w:val="22"/>
    </w:rPr>
  </w:style>
  <w:style w:type="paragraph" w:styleId="Ttulo6">
    <w:name w:val="heading 6"/>
    <w:next w:val="Normal"/>
    <w:uiPriority w:val="9"/>
    <w:semiHidden/>
    <w:unhideWhenUsed/>
    <w:qFormat/>
    <w:pPr>
      <w:keepNext/>
      <w:keepLines/>
      <w:widowControl w:val="0"/>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Noto Sans Symbols" w:cs="Noto Sans Symbols"/>
      <w:b w:val="0"/>
      <w:sz w:val="22"/>
    </w:rPr>
  </w:style>
  <w:style w:type="character" w:customStyle="1" w:styleId="ListLabel5">
    <w:name w:val="ListLabel 5"/>
    <w:qFormat/>
    <w:rPr>
      <w:rFonts w:eastAsia="Noto Sans Symbols" w:cs="Noto Sans Symbols"/>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Noto Sans Symbols" w:cs="Noto Sans Symbols"/>
    </w:rPr>
  </w:style>
  <w:style w:type="character" w:customStyle="1" w:styleId="ListLabel9">
    <w:name w:val="ListLabel 9"/>
    <w:qFormat/>
    <w:rPr>
      <w:rFonts w:eastAsia="Noto Sans Symbols" w:cs="Noto Sans Symbols"/>
    </w:rPr>
  </w:style>
  <w:style w:type="character" w:customStyle="1" w:styleId="ListLabel10">
    <w:name w:val="ListLabel 10"/>
    <w:qFormat/>
    <w:rPr>
      <w:rFonts w:cs="Noto Sans Symbols"/>
      <w:b w:val="0"/>
      <w:sz w:val="22"/>
    </w:rPr>
  </w:style>
  <w:style w:type="character" w:customStyle="1" w:styleId="ListLabel11">
    <w:name w:val="ListLabel 11"/>
    <w:qFormat/>
    <w:rPr>
      <w:rFonts w:cs="OpenSymbol"/>
    </w:rPr>
  </w:style>
  <w:style w:type="character" w:customStyle="1" w:styleId="ListLabel12">
    <w:name w:val="ListLabel 12"/>
    <w:qFormat/>
    <w:rPr>
      <w:rFonts w:cs="Noto Sans Symbols"/>
    </w:rPr>
  </w:style>
  <w:style w:type="character" w:customStyle="1" w:styleId="ListLabel13">
    <w:name w:val="ListLabel 13"/>
    <w:qFormat/>
    <w:rPr>
      <w:rFonts w:cs="Noto Sans Symbols"/>
    </w:rPr>
  </w:style>
  <w:style w:type="character" w:customStyle="1" w:styleId="ListLabel14">
    <w:name w:val="ListLabel 14"/>
    <w:qFormat/>
    <w:rPr>
      <w:rFonts w:cs="OpenSymbol"/>
    </w:rPr>
  </w:style>
  <w:style w:type="character" w:customStyle="1" w:styleId="ListLabel15">
    <w:name w:val="ListLabel 15"/>
    <w:qFormat/>
    <w:rPr>
      <w:rFonts w:cs="Noto Sans Symbols"/>
    </w:rPr>
  </w:style>
  <w:style w:type="character" w:customStyle="1" w:styleId="ListLabel16">
    <w:name w:val="ListLabel 16"/>
    <w:qFormat/>
    <w:rPr>
      <w:rFonts w:cs="Noto Sans Symbols"/>
    </w:rPr>
  </w:style>
  <w:style w:type="character" w:customStyle="1" w:styleId="ListLabel17">
    <w:name w:val="ListLabel 17"/>
    <w:qFormat/>
    <w:rPr>
      <w:rFonts w:cs="OpenSymbol"/>
    </w:rPr>
  </w:style>
  <w:style w:type="character" w:customStyle="1" w:styleId="ListLabel18">
    <w:name w:val="ListLabel 18"/>
    <w:qFormat/>
    <w:rPr>
      <w:rFonts w:cs="Noto Sans Symbols"/>
    </w:rPr>
  </w:style>
  <w:style w:type="paragraph" w:styleId="Ttulo">
    <w:name w:val="Title"/>
    <w:basedOn w:val="LO-normal"/>
    <w:next w:val="Textoindependiente"/>
    <w:uiPriority w:val="10"/>
    <w:qFormat/>
    <w:pPr>
      <w:keepNext/>
      <w:keepLines/>
      <w:spacing w:before="480" w:after="120"/>
    </w:pPr>
    <w:rPr>
      <w:b/>
      <w:sz w:val="72"/>
      <w:szCs w:val="72"/>
    </w:rPr>
  </w:style>
  <w:style w:type="paragraph" w:styleId="Textoindependiente">
    <w:name w:val="Body Text"/>
    <w:pPr>
      <w:widowControl w:val="0"/>
      <w:spacing w:after="140" w:line="276" w:lineRule="auto"/>
    </w:pPr>
    <w:rPr>
      <w:sz w:val="22"/>
    </w:rPr>
  </w:style>
  <w:style w:type="paragraph" w:styleId="Lista">
    <w:name w:val="List"/>
    <w:basedOn w:val="Textoindependiente"/>
    <w:rPr>
      <w:rFonts w:cs="Mangal"/>
    </w:rPr>
  </w:style>
  <w:style w:type="paragraph" w:styleId="Descripcin">
    <w:name w:val="caption"/>
    <w:qFormat/>
    <w:pPr>
      <w:widowControl w:val="0"/>
      <w:suppressLineNumbers/>
      <w:spacing w:before="120" w:after="120"/>
    </w:pPr>
    <w:rPr>
      <w:rFonts w:cs="Mangal"/>
      <w:i/>
      <w:iCs/>
      <w:sz w:val="24"/>
      <w:szCs w:val="24"/>
    </w:rPr>
  </w:style>
  <w:style w:type="paragraph" w:customStyle="1" w:styleId="ndice">
    <w:name w:val="Índice"/>
    <w:qFormat/>
    <w:pPr>
      <w:widowControl w:val="0"/>
      <w:suppressLineNumbers/>
    </w:pPr>
    <w:rPr>
      <w:rFonts w:cs="Mangal"/>
      <w:sz w:val="22"/>
    </w:rPr>
  </w:style>
  <w:style w:type="paragraph" w:customStyle="1" w:styleId="LO-normal">
    <w:name w:val="LO-normal"/>
    <w:qFormat/>
    <w:rPr>
      <w:sz w:val="22"/>
    </w:rPr>
  </w:style>
  <w:style w:type="paragraph" w:styleId="NormalWeb">
    <w:name w:val="Normal (Web)"/>
    <w:basedOn w:val="LO-normal"/>
    <w:uiPriority w:val="99"/>
    <w:unhideWhenUsed/>
    <w:qFormat/>
    <w:rsid w:val="0040610A"/>
    <w:pPr>
      <w:spacing w:beforeAutospacing="1" w:afterAutospacing="1"/>
    </w:pPr>
    <w:rPr>
      <w:rFonts w:ascii="Times New Roman" w:eastAsia="Times New Roman" w:hAnsi="Times New Roman" w:cs="Times New Roman"/>
      <w:sz w:val="24"/>
      <w:szCs w:val="24"/>
      <w:lang w:eastAsia="eu-ES"/>
    </w:rPr>
  </w:style>
  <w:style w:type="paragraph" w:styleId="Prrafodelista">
    <w:name w:val="List Paragraph"/>
    <w:basedOn w:val="LO-normal"/>
    <w:uiPriority w:val="34"/>
    <w:qFormat/>
    <w:rsid w:val="00665D15"/>
    <w:pPr>
      <w:spacing w:after="160"/>
      <w:ind w:left="720"/>
      <w:contextualSpacing/>
    </w:pPr>
  </w:style>
  <w:style w:type="paragraph" w:styleId="Subttulo">
    <w:name w:val="Subtitle"/>
    <w:basedOn w:val="LO-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paragraph" w:styleId="Revisin">
    <w:name w:val="Revision"/>
    <w:hidden/>
    <w:uiPriority w:val="99"/>
    <w:semiHidden/>
    <w:rsid w:val="001061D9"/>
    <w:rPr>
      <w:rFonts w:asciiTheme="minorHAnsi" w:eastAsiaTheme="minorHAnsi" w:hAnsiTheme="minorHAnsi" w:cstheme="minorBidi"/>
      <w:color w:val="auto"/>
      <w:sz w:val="22"/>
      <w:lang w:val="eu-ES" w:eastAsia="en-US" w:bidi="ar-SA"/>
    </w:rPr>
  </w:style>
  <w:style w:type="character" w:styleId="Refdecomentario">
    <w:name w:val="annotation reference"/>
    <w:basedOn w:val="Fuentedeprrafopredeter"/>
    <w:uiPriority w:val="99"/>
    <w:semiHidden/>
    <w:unhideWhenUsed/>
    <w:rsid w:val="008B0E75"/>
    <w:rPr>
      <w:sz w:val="16"/>
      <w:szCs w:val="16"/>
    </w:rPr>
  </w:style>
  <w:style w:type="paragraph" w:styleId="Textocomentario">
    <w:name w:val="annotation text"/>
    <w:basedOn w:val="Normal"/>
    <w:link w:val="TextocomentarioCar"/>
    <w:uiPriority w:val="99"/>
    <w:semiHidden/>
    <w:unhideWhenUsed/>
    <w:rsid w:val="008B0E7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0E75"/>
    <w:rPr>
      <w:rFonts w:asciiTheme="minorHAnsi" w:eastAsiaTheme="minorHAnsi" w:hAnsiTheme="minorHAnsi" w:cstheme="minorBidi"/>
      <w:color w:val="auto"/>
      <w:szCs w:val="20"/>
      <w:lang w:val="eu-ES" w:eastAsia="en-US" w:bidi="ar-SA"/>
    </w:rPr>
  </w:style>
  <w:style w:type="paragraph" w:styleId="Asuntodelcomentario">
    <w:name w:val="annotation subject"/>
    <w:basedOn w:val="Textocomentario"/>
    <w:next w:val="Textocomentario"/>
    <w:link w:val="AsuntodelcomentarioCar"/>
    <w:uiPriority w:val="99"/>
    <w:semiHidden/>
    <w:unhideWhenUsed/>
    <w:rsid w:val="008B0E75"/>
    <w:rPr>
      <w:b/>
      <w:bCs/>
    </w:rPr>
  </w:style>
  <w:style w:type="character" w:customStyle="1" w:styleId="AsuntodelcomentarioCar">
    <w:name w:val="Asunto del comentario Car"/>
    <w:basedOn w:val="TextocomentarioCar"/>
    <w:link w:val="Asuntodelcomentario"/>
    <w:uiPriority w:val="99"/>
    <w:semiHidden/>
    <w:rsid w:val="008B0E75"/>
    <w:rPr>
      <w:rFonts w:asciiTheme="minorHAnsi" w:eastAsiaTheme="minorHAnsi" w:hAnsiTheme="minorHAnsi" w:cstheme="minorBidi"/>
      <w:b/>
      <w:bCs/>
      <w:color w:val="auto"/>
      <w:szCs w:val="20"/>
      <w:lang w:val="eu-ES" w:eastAsia="en-US" w:bidi="ar-SA"/>
    </w:rPr>
  </w:style>
  <w:style w:type="paragraph" w:styleId="Encabezado">
    <w:name w:val="header"/>
    <w:basedOn w:val="Normal"/>
    <w:link w:val="EncabezadoCar"/>
    <w:uiPriority w:val="99"/>
    <w:unhideWhenUsed/>
    <w:rsid w:val="002832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32AF"/>
    <w:rPr>
      <w:rFonts w:asciiTheme="minorHAnsi" w:eastAsiaTheme="minorHAnsi" w:hAnsiTheme="minorHAnsi" w:cstheme="minorBidi"/>
      <w:color w:val="auto"/>
      <w:sz w:val="22"/>
      <w:lang w:val="eu-ES" w:eastAsia="en-US" w:bidi="ar-SA"/>
    </w:rPr>
  </w:style>
  <w:style w:type="paragraph" w:styleId="Piedepgina">
    <w:name w:val="footer"/>
    <w:basedOn w:val="Normal"/>
    <w:link w:val="PiedepginaCar"/>
    <w:uiPriority w:val="99"/>
    <w:unhideWhenUsed/>
    <w:rsid w:val="002832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32AF"/>
    <w:rPr>
      <w:rFonts w:asciiTheme="minorHAnsi" w:eastAsiaTheme="minorHAnsi" w:hAnsiTheme="minorHAnsi" w:cstheme="minorBidi"/>
      <w:color w:val="auto"/>
      <w:sz w:val="22"/>
      <w:lang w:val="eu-E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582203">
      <w:bodyDiv w:val="1"/>
      <w:marLeft w:val="0"/>
      <w:marRight w:val="0"/>
      <w:marTop w:val="0"/>
      <w:marBottom w:val="0"/>
      <w:divBdr>
        <w:top w:val="none" w:sz="0" w:space="0" w:color="auto"/>
        <w:left w:val="none" w:sz="0" w:space="0" w:color="auto"/>
        <w:bottom w:val="none" w:sz="0" w:space="0" w:color="auto"/>
        <w:right w:val="none" w:sz="0" w:space="0" w:color="auto"/>
      </w:divBdr>
      <w:divsChild>
        <w:div w:id="1727682375">
          <w:marLeft w:val="-225"/>
          <w:marRight w:val="-225"/>
          <w:marTop w:val="0"/>
          <w:marBottom w:val="0"/>
          <w:divBdr>
            <w:top w:val="none" w:sz="0" w:space="0" w:color="auto"/>
            <w:left w:val="none" w:sz="0" w:space="0" w:color="auto"/>
            <w:bottom w:val="none" w:sz="0" w:space="0" w:color="auto"/>
            <w:right w:val="none" w:sz="0" w:space="0" w:color="auto"/>
          </w:divBdr>
          <w:divsChild>
            <w:div w:id="7547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4340</Characters>
  <Application>Microsoft Office Word</Application>
  <DocSecurity>4</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Eukene De Miguel</dc:creator>
  <dc:description/>
  <cp:lastModifiedBy>Eukene De Miguel</cp:lastModifiedBy>
  <cp:revision>2</cp:revision>
  <cp:lastPrinted>2022-02-03T07:47:00Z</cp:lastPrinted>
  <dcterms:created xsi:type="dcterms:W3CDTF">2022-02-03T08:05:00Z</dcterms:created>
  <dcterms:modified xsi:type="dcterms:W3CDTF">2022-02-03T08:05:00Z</dcterms:modified>
  <dc:language>es-ES</dc:language>
</cp:coreProperties>
</file>