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E6CCF" w14:textId="77777777" w:rsidR="00AA2628" w:rsidRDefault="005D0D69">
      <w:pPr>
        <w:jc w:val="center"/>
        <w:rPr>
          <w:b/>
          <w:bCs/>
          <w:sz w:val="28"/>
          <w:szCs w:val="28"/>
        </w:rPr>
      </w:pPr>
      <w:r>
        <w:rPr>
          <w:b/>
          <w:bCs/>
          <w:sz w:val="28"/>
          <w:szCs w:val="28"/>
        </w:rPr>
        <w:t>Modelo de Declaración de EUDEL con motivo del 8 de marzo de 2023</w:t>
      </w:r>
    </w:p>
    <w:p w14:paraId="796127B3" w14:textId="77777777" w:rsidR="00AA2628" w:rsidRDefault="00AA2628"/>
    <w:p w14:paraId="1F3CEA73" w14:textId="77777777" w:rsidR="00AA2628" w:rsidRDefault="005D0D69">
      <w:pPr>
        <w:jc w:val="both"/>
      </w:pPr>
      <w:r>
        <w:t xml:space="preserve">Han pasado más de 25 años desde que se adoptó el acuerdo internacional de lograr la participación política y distribución equilibrada del poder entre hombres y mujeres en la toma de decisiones en la Declaración y Plataforma de Acción de Beijing.  A pesar de los avances, la mayoría de los países del mundo no ha logrado la Igualdad de género, y son pocos los que han establecido o cumplido metas ambiciosas respecto de la paridad entre los sexos. </w:t>
      </w:r>
      <w:r>
        <w:br/>
      </w:r>
    </w:p>
    <w:p w14:paraId="7EFB1152" w14:textId="77777777" w:rsidR="00AA2628" w:rsidRDefault="005D0D69">
      <w:pPr>
        <w:jc w:val="both"/>
      </w:pPr>
      <w:r>
        <w:t>En el contexto actual de crisis múltiples se busca replantear los modelos social, económico, medioambiental y de gobernanza a fin de reducir las brechas de desigualdad, que han aumentado para gran parte de la humanidad y, principalmente, para las mujeres.  Es el tiempo de liderar para transformar las organizaciones y la sociedad hacia modelos de relación mucho más inclusivos, cooperativos y creativos. Se necesita avanzar hacia un modelo de gobernanza feminista de colaboración multisectorial; basada tanto en la escucha como en la puesta en marcha de procesos de la participación y distribución de poderes y responsabilidades</w:t>
      </w:r>
      <w:r>
        <w:rPr>
          <w:color w:val="4472C4"/>
        </w:rPr>
        <w:t xml:space="preserve">. </w:t>
      </w:r>
    </w:p>
    <w:p w14:paraId="00D464F0" w14:textId="77777777" w:rsidR="00AA2628" w:rsidRDefault="005D0D69">
      <w:pPr>
        <w:jc w:val="both"/>
      </w:pPr>
      <w:r>
        <w:t>Las organizaciones feministas y de mujeres en su diversidad y entre generaciones, vienen movilizándose para denunciar y reclamar una serie de cuestiones de igualdad:  desde la justicia racial hasta la igualdad salarial, el fin a la violencia y la discriminación contra las mujeres, la eliminación del acoso sexual, la justicia climática, el mantenimiento de la paz y más.</w:t>
      </w:r>
    </w:p>
    <w:p w14:paraId="6F30FF43" w14:textId="77777777" w:rsidR="00AA2628" w:rsidRDefault="005D0D69">
      <w:pPr>
        <w:jc w:val="both"/>
      </w:pPr>
      <w:r>
        <w:t xml:space="preserve">La participación y el liderazgo de las mujeres en la política y en todos los ámbitos de decisión en pie de igualdad son fundamentales para alcanzar los Objetivos de Desarrollo Sostenible en 2030.    Sin embargo, desde el ámbito local hasta el global, la participación de las mujeres en la toma de decisiones en las esferas formales sigue siendo limitado, ya sea en la política, la administración pública, empresas privadas, universidad, sindicatos, asociaciones y cooperativas, y otros sectores.  </w:t>
      </w:r>
    </w:p>
    <w:p w14:paraId="45BD9065" w14:textId="0CD2CB84" w:rsidR="00AA2628" w:rsidRPr="00E7628A" w:rsidRDefault="005D0D69">
      <w:pPr>
        <w:jc w:val="both"/>
      </w:pPr>
      <w:r>
        <w:t xml:space="preserve">Este 8 de marzo, día internacional de las mujeres, es </w:t>
      </w:r>
      <w:r w:rsidRPr="00E7628A">
        <w:t>prioritario impulsar los liderazgos de las mujeres desde un modelo de gobernanza feminista y liderazgo compartido. Trabajar por generar las condiciones para aumentar la participación de las mujeres en la toma de decisiones en igualdad. Hay que entender la participación de las mujeres desde una perspectiva mucho más amplia, no solo la formal o normativa, sino que tenemos que cambiar las condiciones en las que las mujeres puedan participar de los espacios de decisión.</w:t>
      </w:r>
    </w:p>
    <w:p w14:paraId="14595D05" w14:textId="77777777" w:rsidR="00AA2628" w:rsidRPr="00E7628A" w:rsidRDefault="005D0D69">
      <w:pPr>
        <w:jc w:val="both"/>
      </w:pPr>
      <w:r w:rsidRPr="00E7628A">
        <w:t>Para trabajar por la participación de las mujeres es necesario…</w:t>
      </w:r>
    </w:p>
    <w:p w14:paraId="435232A0" w14:textId="41987166" w:rsidR="00AA2628" w:rsidRDefault="005D0D69">
      <w:pPr>
        <w:pStyle w:val="Prrafodelista"/>
        <w:numPr>
          <w:ilvl w:val="0"/>
          <w:numId w:val="1"/>
        </w:numPr>
        <w:jc w:val="both"/>
      </w:pPr>
      <w:r w:rsidRPr="00E7628A">
        <w:t xml:space="preserve">combatir las </w:t>
      </w:r>
      <w:r w:rsidRPr="00E7628A">
        <w:rPr>
          <w:b/>
          <w:bCs/>
        </w:rPr>
        <w:t>resistencias e inercias</w:t>
      </w:r>
      <w:r w:rsidRPr="00E7628A">
        <w:t xml:space="preserve"> que impiden compartir y ceder espacios de poder</w:t>
      </w:r>
      <w:r>
        <w:t>, rompiendo los techos de cristal con medidas que garanticen la presencia de las mujeres en todos los espacios, en toda su diversidad y con perspectiva interseccional;</w:t>
      </w:r>
    </w:p>
    <w:p w14:paraId="436D0B9A" w14:textId="77777777" w:rsidR="00AA2628" w:rsidRDefault="005D0D69">
      <w:pPr>
        <w:pStyle w:val="Prrafodelista"/>
        <w:numPr>
          <w:ilvl w:val="0"/>
          <w:numId w:val="1"/>
        </w:numPr>
        <w:jc w:val="both"/>
      </w:pPr>
      <w:r>
        <w:t xml:space="preserve">avanzar radicalmente en una </w:t>
      </w:r>
      <w:r>
        <w:rPr>
          <w:b/>
          <w:bCs/>
        </w:rPr>
        <w:t>distribución corresponsable de las tareas de cuidado</w:t>
      </w:r>
      <w:r>
        <w:t>, porque es un principio de justicia y porque la sobrecarga de las mujeres limita su ejercicio pleno de la ciudadanía;</w:t>
      </w:r>
    </w:p>
    <w:p w14:paraId="4962E6DD" w14:textId="77777777" w:rsidR="00AA2628" w:rsidRDefault="005D0D69">
      <w:pPr>
        <w:pStyle w:val="Prrafodelista"/>
        <w:numPr>
          <w:ilvl w:val="0"/>
          <w:numId w:val="1"/>
        </w:numPr>
        <w:jc w:val="both"/>
      </w:pPr>
      <w:r>
        <w:t xml:space="preserve">poner en valor el </w:t>
      </w:r>
      <w:r>
        <w:rPr>
          <w:b/>
          <w:bCs/>
        </w:rPr>
        <w:t>sector profesional de los cuidados</w:t>
      </w:r>
      <w:r>
        <w:t xml:space="preserve"> precarizados y otros trabajos feminizados, y reconocer su valor social, mejorando sus condiciones;</w:t>
      </w:r>
    </w:p>
    <w:p w14:paraId="723F96E8" w14:textId="77777777" w:rsidR="00AA2628" w:rsidRDefault="005D0D69">
      <w:pPr>
        <w:pStyle w:val="Prrafodelista"/>
        <w:numPr>
          <w:ilvl w:val="0"/>
          <w:numId w:val="2"/>
        </w:numPr>
        <w:jc w:val="both"/>
      </w:pPr>
      <w:r>
        <w:t xml:space="preserve">combatir los </w:t>
      </w:r>
      <w:r>
        <w:rPr>
          <w:b/>
          <w:bCs/>
        </w:rPr>
        <w:t>estereotipos y prejuicios</w:t>
      </w:r>
      <w:r>
        <w:t xml:space="preserve"> que limitan la confianza, credibilidad e influencia de las mujeres en el ejercicio de los liderazgos;</w:t>
      </w:r>
    </w:p>
    <w:p w14:paraId="0C8D2E55" w14:textId="77777777" w:rsidR="00AA2628" w:rsidRDefault="005D0D69">
      <w:pPr>
        <w:pStyle w:val="Prrafodelista"/>
        <w:numPr>
          <w:ilvl w:val="0"/>
          <w:numId w:val="2"/>
        </w:numPr>
        <w:jc w:val="both"/>
      </w:pPr>
      <w:r>
        <w:lastRenderedPageBreak/>
        <w:t xml:space="preserve">erradicar todas las formas de </w:t>
      </w:r>
      <w:r>
        <w:rPr>
          <w:b/>
          <w:bCs/>
        </w:rPr>
        <w:t>violencia hacia las mujeres</w:t>
      </w:r>
      <w:r>
        <w:t>, incluidas la violencia política contra las mujeres;</w:t>
      </w:r>
    </w:p>
    <w:p w14:paraId="1F3723A9" w14:textId="77777777" w:rsidR="00AA2628" w:rsidRDefault="005D0D69">
      <w:pPr>
        <w:pStyle w:val="Prrafodelista"/>
        <w:numPr>
          <w:ilvl w:val="0"/>
          <w:numId w:val="2"/>
        </w:numPr>
        <w:jc w:val="both"/>
      </w:pPr>
      <w:r>
        <w:t xml:space="preserve">deconstruir las </w:t>
      </w:r>
      <w:r>
        <w:rPr>
          <w:b/>
          <w:bCs/>
        </w:rPr>
        <w:t>prácticas y formas de ejercicio del liderazgo</w:t>
      </w:r>
      <w:r>
        <w:t xml:space="preserve"> desde modelos androcéntricos basados en la dominación; desconsiderando los tiempos y la responsabilidad del cuidado; que desprecian el talento y saberes de las mujeres y otros colectivos excluidos del poder; y sin valorar el trabajo colectivo; </w:t>
      </w:r>
    </w:p>
    <w:p w14:paraId="215FC763" w14:textId="77777777" w:rsidR="00AA2628" w:rsidRDefault="005D0D69">
      <w:pPr>
        <w:pStyle w:val="Prrafodelista"/>
        <w:numPr>
          <w:ilvl w:val="0"/>
          <w:numId w:val="2"/>
        </w:numPr>
        <w:jc w:val="both"/>
      </w:pPr>
      <w:r>
        <w:t xml:space="preserve">colocar los </w:t>
      </w:r>
      <w:r>
        <w:rPr>
          <w:b/>
          <w:bCs/>
        </w:rPr>
        <w:t>derechos de las mujeres y las niñas</w:t>
      </w:r>
      <w:r>
        <w:t xml:space="preserve"> en el centro de una agenda feminista con enfoque interseccional, renovada, radical y transformadora, para combatir la sistemática exclusión de estas en el poder y reducir las brechas de desigualdad.</w:t>
      </w:r>
    </w:p>
    <w:p w14:paraId="7270F542" w14:textId="77777777" w:rsidR="00AA2628" w:rsidRDefault="00AA2628">
      <w:pPr>
        <w:pStyle w:val="Prrafodelista"/>
        <w:ind w:left="360"/>
        <w:jc w:val="both"/>
      </w:pPr>
    </w:p>
    <w:p w14:paraId="727DCC13" w14:textId="77777777" w:rsidR="00AA2628" w:rsidRDefault="005D0D69">
      <w:pPr>
        <w:jc w:val="both"/>
      </w:pPr>
      <w:r>
        <w:t xml:space="preserve">Por eso los Ayuntamientos Vascos, en el marco de nuestras competencias, </w:t>
      </w:r>
      <w:r>
        <w:rPr>
          <w:b/>
          <w:bCs/>
        </w:rPr>
        <w:t>nos comprometemos</w:t>
      </w:r>
      <w:r>
        <w:t xml:space="preserve"> a imp</w:t>
      </w:r>
      <w:r w:rsidRPr="005D0D69">
        <w:t>ulsar</w:t>
      </w:r>
      <w:r>
        <w:rPr>
          <w:color w:val="0070C0"/>
        </w:rPr>
        <w:t xml:space="preserve"> </w:t>
      </w:r>
      <w:r>
        <w:t xml:space="preserve">el liderazgo de las mujeres y a favorecer las condiciones para el ejercicio del poder en igualdad.  Se trata de fortalecer las políticas que promuevan el empoderamiento y participación de las mujeres en todos los estamentos públicos y privados según lo establecido en la Ley 1/2022, de 3 de marzo, de segunda modificación de la Ley para la Igualdad de Mujeres y Hombres: </w:t>
      </w:r>
    </w:p>
    <w:p w14:paraId="5F0AF2B5" w14:textId="77777777" w:rsidR="00AA2628" w:rsidRDefault="005D0D69">
      <w:pPr>
        <w:pStyle w:val="Prrafodelista"/>
        <w:numPr>
          <w:ilvl w:val="0"/>
          <w:numId w:val="3"/>
        </w:numPr>
        <w:spacing w:after="0"/>
        <w:ind w:left="499" w:hanging="357"/>
        <w:jc w:val="both"/>
      </w:pPr>
      <w:r>
        <w:t>Iniciar procesos participativos para la creación de Casas de Mujeres, adaptados a las necesidades de cada municipio.</w:t>
      </w:r>
    </w:p>
    <w:p w14:paraId="420DE2B2" w14:textId="77777777" w:rsidR="00AA2628" w:rsidRDefault="00AA2628">
      <w:pPr>
        <w:spacing w:after="0"/>
        <w:ind w:left="142"/>
        <w:contextualSpacing/>
        <w:jc w:val="both"/>
      </w:pPr>
    </w:p>
    <w:p w14:paraId="29BE9172" w14:textId="77777777" w:rsidR="00AA2628" w:rsidRDefault="005D0D69">
      <w:pPr>
        <w:pStyle w:val="Prrafodelista"/>
        <w:numPr>
          <w:ilvl w:val="0"/>
          <w:numId w:val="3"/>
        </w:numPr>
        <w:spacing w:after="0"/>
        <w:ind w:left="499" w:hanging="357"/>
        <w:jc w:val="both"/>
      </w:pPr>
      <w:r>
        <w:t>Dotar los programas y las escuelas de empoderamiento de recursos y espacios adecuados.</w:t>
      </w:r>
    </w:p>
    <w:p w14:paraId="0EDE8088" w14:textId="77777777" w:rsidR="00AA2628" w:rsidRDefault="00AA2628">
      <w:pPr>
        <w:spacing w:after="0"/>
        <w:ind w:left="142"/>
        <w:contextualSpacing/>
        <w:jc w:val="both"/>
      </w:pPr>
    </w:p>
    <w:p w14:paraId="08F5AB24" w14:textId="77777777" w:rsidR="00AA2628" w:rsidRDefault="005D0D69">
      <w:pPr>
        <w:pStyle w:val="Prrafodelista"/>
        <w:numPr>
          <w:ilvl w:val="0"/>
          <w:numId w:val="3"/>
        </w:numPr>
        <w:spacing w:after="0"/>
        <w:ind w:left="499" w:hanging="357"/>
        <w:jc w:val="both"/>
      </w:pPr>
      <w:r>
        <w:t>Fortalecer la participación del movimiento feminista y las diferentes asociaciones de mujeres en los Consejos Locales de mujeres/igualdad desde un firme compromiso de toma de decisiones compartidas.</w:t>
      </w:r>
    </w:p>
    <w:p w14:paraId="53B32D5D" w14:textId="77777777" w:rsidR="00AA2628" w:rsidRDefault="00AA2628">
      <w:pPr>
        <w:spacing w:after="0"/>
        <w:ind w:left="142"/>
        <w:contextualSpacing/>
        <w:jc w:val="both"/>
      </w:pPr>
    </w:p>
    <w:p w14:paraId="1BE025D9" w14:textId="77777777" w:rsidR="00AA2628" w:rsidRDefault="005D0D69">
      <w:pPr>
        <w:pStyle w:val="Prrafodelista"/>
        <w:numPr>
          <w:ilvl w:val="0"/>
          <w:numId w:val="3"/>
        </w:numPr>
        <w:spacing w:after="0"/>
        <w:ind w:left="499" w:hanging="357"/>
        <w:jc w:val="both"/>
      </w:pPr>
      <w:r>
        <w:t xml:space="preserve">Reforzar la interseccionalidad de los planes de igualdad en todos los ámbitos que conforman nuestra sociedad para llegar a consolidar la participación plena y efectiva de las mujeres en su diversidad. </w:t>
      </w:r>
    </w:p>
    <w:p w14:paraId="0118C03D" w14:textId="77777777" w:rsidR="00AA2628" w:rsidRDefault="00AA2628">
      <w:pPr>
        <w:spacing w:after="0"/>
        <w:ind w:left="142"/>
        <w:contextualSpacing/>
        <w:jc w:val="both"/>
      </w:pPr>
    </w:p>
    <w:p w14:paraId="2D93A5CC" w14:textId="77777777" w:rsidR="00AA2628" w:rsidRDefault="005D0D69">
      <w:pPr>
        <w:pStyle w:val="Prrafodelista"/>
        <w:numPr>
          <w:ilvl w:val="0"/>
          <w:numId w:val="3"/>
        </w:numPr>
        <w:spacing w:after="0"/>
        <w:ind w:left="499" w:hanging="357"/>
        <w:jc w:val="both"/>
      </w:pPr>
      <w:r>
        <w:t>Generar datos desagregados por edad y género para aportar información a la elaboración de políticas que tengan un impacto directo en las vidas de las niñas, adolescentes y mujeres según el mandato de la ley 1/2022.</w:t>
      </w:r>
    </w:p>
    <w:p w14:paraId="144C6173" w14:textId="77777777" w:rsidR="00AA2628" w:rsidRDefault="00AA2628">
      <w:pPr>
        <w:spacing w:after="0"/>
        <w:ind w:left="142"/>
        <w:contextualSpacing/>
        <w:jc w:val="both"/>
      </w:pPr>
    </w:p>
    <w:p w14:paraId="51432BB1" w14:textId="77777777" w:rsidR="00AA2628" w:rsidRDefault="005D0D69">
      <w:pPr>
        <w:pStyle w:val="Prrafodelista"/>
        <w:numPr>
          <w:ilvl w:val="0"/>
          <w:numId w:val="3"/>
        </w:numPr>
        <w:spacing w:after="0"/>
        <w:ind w:left="499" w:hanging="357"/>
        <w:jc w:val="both"/>
      </w:pPr>
      <w:r>
        <w:t xml:space="preserve">Articular espacios de aprendizaje y empoderamiento para las mujeres que acceden a la política, mediante redes de apoyo, solidaridad y alianza entre mujeres electas, como Basqueskola </w:t>
      </w:r>
      <w:proofErr w:type="spellStart"/>
      <w:r>
        <w:t>Sarea</w:t>
      </w:r>
      <w:proofErr w:type="spellEnd"/>
      <w:r>
        <w:t xml:space="preserve"> y otras.</w:t>
      </w:r>
    </w:p>
    <w:p w14:paraId="18EFFC42" w14:textId="77777777" w:rsidR="00AA2628" w:rsidRDefault="00AA2628">
      <w:pPr>
        <w:spacing w:after="0"/>
        <w:ind w:left="142"/>
        <w:contextualSpacing/>
        <w:jc w:val="both"/>
      </w:pPr>
    </w:p>
    <w:p w14:paraId="49AD2EC4" w14:textId="77777777" w:rsidR="00AA2628" w:rsidRDefault="005D0D69">
      <w:pPr>
        <w:pStyle w:val="Prrafodelista"/>
        <w:numPr>
          <w:ilvl w:val="0"/>
          <w:numId w:val="3"/>
        </w:numPr>
        <w:spacing w:after="0"/>
        <w:ind w:left="499" w:hanging="357"/>
        <w:jc w:val="both"/>
      </w:pPr>
      <w:r>
        <w:t>Instar a que EUDEL proponga protocolos para hacer frente a la violencia política, que impulse la investigación sobre la participación de las mujeres y sobre la capacidad de decisión y apoye los avances hacia una representación equilibrada</w:t>
      </w:r>
      <w:r>
        <w:rPr>
          <w:color w:val="4472C4"/>
        </w:rPr>
        <w:t xml:space="preserve">. </w:t>
      </w:r>
    </w:p>
    <w:sectPr w:rsidR="00AA2628">
      <w:headerReference w:type="default" r:id="rId7"/>
      <w:pgSz w:w="11906" w:h="16838"/>
      <w:pgMar w:top="1417" w:right="1701" w:bottom="141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86E44" w14:textId="77777777" w:rsidR="008169F9" w:rsidRDefault="005D0D69">
      <w:pPr>
        <w:spacing w:after="0"/>
      </w:pPr>
      <w:r>
        <w:separator/>
      </w:r>
    </w:p>
  </w:endnote>
  <w:endnote w:type="continuationSeparator" w:id="0">
    <w:p w14:paraId="6753E14F" w14:textId="77777777" w:rsidR="008169F9" w:rsidRDefault="005D0D6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7F74A" w14:textId="77777777" w:rsidR="008169F9" w:rsidRDefault="005D0D69">
      <w:pPr>
        <w:spacing w:after="0"/>
      </w:pPr>
      <w:r>
        <w:rPr>
          <w:color w:val="000000"/>
        </w:rPr>
        <w:separator/>
      </w:r>
    </w:p>
  </w:footnote>
  <w:footnote w:type="continuationSeparator" w:id="0">
    <w:p w14:paraId="24E0DB7C" w14:textId="77777777" w:rsidR="008169F9" w:rsidRDefault="005D0D6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9FFFA" w14:textId="77777777" w:rsidR="00371745" w:rsidRDefault="005D0D69">
    <w:pPr>
      <w:pStyle w:val="Encabezado"/>
      <w:jc w:val="center"/>
    </w:pPr>
    <w:r>
      <w:rPr>
        <w:noProof/>
      </w:rPr>
      <w:drawing>
        <wp:inline distT="0" distB="0" distL="0" distR="0" wp14:anchorId="0C5BE3CD" wp14:editId="3C3EF861">
          <wp:extent cx="1514475" cy="895353"/>
          <wp:effectExtent l="0" t="0" r="9525" b="0"/>
          <wp:docPr id="1"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514475" cy="895353"/>
                  </a:xfrm>
                  <a:prstGeom prst="rect">
                    <a:avLst/>
                  </a:prstGeom>
                  <a:noFill/>
                  <a:ln>
                    <a:noFill/>
                    <a:prstDash/>
                  </a:ln>
                </pic:spPr>
              </pic:pic>
            </a:graphicData>
          </a:graphic>
        </wp:inline>
      </w:drawing>
    </w:r>
  </w:p>
  <w:p w14:paraId="73BDDB3B" w14:textId="77777777" w:rsidR="00371745" w:rsidRDefault="00E7628A">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F10DAD"/>
    <w:multiLevelType w:val="multilevel"/>
    <w:tmpl w:val="C3C01E2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 w15:restartNumberingAfterBreak="0">
    <w:nsid w:val="44570362"/>
    <w:multiLevelType w:val="multilevel"/>
    <w:tmpl w:val="DEC84C4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15:restartNumberingAfterBreak="0">
    <w:nsid w:val="67F85BCD"/>
    <w:multiLevelType w:val="multilevel"/>
    <w:tmpl w:val="14A8DBEC"/>
    <w:lvl w:ilvl="0">
      <w:start w:val="1"/>
      <w:numFmt w:val="decimal"/>
      <w:lvlText w:val="%1."/>
      <w:lvlJc w:val="left"/>
      <w:pPr>
        <w:ind w:left="502" w:hanging="360"/>
      </w:pPr>
    </w:lvl>
    <w:lvl w:ilvl="1">
      <w:start w:val="1"/>
      <w:numFmt w:val="low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32870156">
    <w:abstractNumId w:val="1"/>
  </w:num>
  <w:num w:numId="2" w16cid:durableId="668296020">
    <w:abstractNumId w:val="0"/>
  </w:num>
  <w:num w:numId="3" w16cid:durableId="11178732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628"/>
    <w:rsid w:val="00000CA9"/>
    <w:rsid w:val="005D0D69"/>
    <w:rsid w:val="008169F9"/>
    <w:rsid w:val="00AA2628"/>
    <w:rsid w:val="00E7628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97165"/>
  <w15:docId w15:val="{251751CF-FFD5-4F6D-8437-0A6C84D50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s-ES"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pPr>
      <w:ind w:left="720"/>
      <w:contextualSpacing/>
    </w:pPr>
  </w:style>
  <w:style w:type="paragraph" w:styleId="Encabezado">
    <w:name w:val="header"/>
    <w:basedOn w:val="Normal"/>
    <w:pPr>
      <w:tabs>
        <w:tab w:val="center" w:pos="4252"/>
        <w:tab w:val="right" w:pos="8504"/>
      </w:tabs>
      <w:spacing w:after="0"/>
    </w:pPr>
  </w:style>
  <w:style w:type="character" w:customStyle="1" w:styleId="EncabezadoCar">
    <w:name w:val="Encabezado Car"/>
    <w:basedOn w:val="Fuentedeprrafopredeter"/>
  </w:style>
  <w:style w:type="paragraph" w:styleId="Piedepgina">
    <w:name w:val="footer"/>
    <w:basedOn w:val="Normal"/>
    <w:pPr>
      <w:tabs>
        <w:tab w:val="center" w:pos="4252"/>
        <w:tab w:val="right" w:pos="8504"/>
      </w:tabs>
      <w:spacing w:after="0"/>
    </w:pPr>
  </w:style>
  <w:style w:type="character" w:customStyle="1" w:styleId="PiedepginaCar">
    <w:name w:val="Pie de página Car"/>
    <w:basedOn w:val="Fuentedeprrafopredeter"/>
  </w:style>
  <w:style w:type="character" w:styleId="Refdecomentario">
    <w:name w:val="annotation reference"/>
    <w:basedOn w:val="Fuentedeprrafopredeter"/>
    <w:rPr>
      <w:sz w:val="16"/>
      <w:szCs w:val="16"/>
    </w:rPr>
  </w:style>
  <w:style w:type="paragraph" w:styleId="Textocomentario">
    <w:name w:val="annotation text"/>
    <w:basedOn w:val="Normal"/>
    <w:rPr>
      <w:sz w:val="20"/>
      <w:szCs w:val="20"/>
    </w:rPr>
  </w:style>
  <w:style w:type="character" w:customStyle="1" w:styleId="TextocomentarioCar">
    <w:name w:val="Texto comentario Car"/>
    <w:basedOn w:val="Fuentedeprrafopredeter"/>
    <w:rPr>
      <w:sz w:val="20"/>
      <w:szCs w:val="20"/>
    </w:rPr>
  </w:style>
  <w:style w:type="paragraph" w:styleId="Asuntodelcomentario">
    <w:name w:val="annotation subject"/>
    <w:basedOn w:val="Textocomentario"/>
    <w:next w:val="Textocomentario"/>
    <w:rPr>
      <w:b/>
      <w:bCs/>
    </w:rPr>
  </w:style>
  <w:style w:type="character" w:customStyle="1" w:styleId="AsuntodelcomentarioCar">
    <w:name w:val="Asunto del comentario Car"/>
    <w:basedOn w:val="TextocomentarioCar"/>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885</Words>
  <Characters>4868</Characters>
  <Application>Microsoft Office Word</Application>
  <DocSecurity>0</DocSecurity>
  <Lines>40</Lines>
  <Paragraphs>11</Paragraphs>
  <ScaleCrop>false</ScaleCrop>
  <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Eukene De Miguel</dc:creator>
  <dc:description/>
  <cp:lastModifiedBy>Alma Moro Peña</cp:lastModifiedBy>
  <cp:revision>4</cp:revision>
  <cp:lastPrinted>2023-02-07T15:20:00Z</cp:lastPrinted>
  <dcterms:created xsi:type="dcterms:W3CDTF">2023-02-07T16:13:00Z</dcterms:created>
  <dcterms:modified xsi:type="dcterms:W3CDTF">2023-02-07T16:24:00Z</dcterms:modified>
</cp:coreProperties>
</file>