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E348D" w14:textId="77777777" w:rsidR="003776B9" w:rsidRDefault="0024351D">
      <w:pPr>
        <w:pStyle w:val="Normala"/>
        <w:jc w:val="center"/>
        <w:rPr>
          <w:b/>
          <w:bCs/>
          <w:sz w:val="28"/>
          <w:szCs w:val="28"/>
          <w:lang w:val="eu-ES"/>
        </w:rPr>
      </w:pPr>
      <w:r>
        <w:rPr>
          <w:b/>
          <w:bCs/>
          <w:sz w:val="28"/>
          <w:szCs w:val="28"/>
          <w:lang w:val="eu-ES"/>
        </w:rPr>
        <w:t xml:space="preserve">2023ko martxoaren 8rako EUDELeko Ereduzko Adierazpena </w:t>
      </w:r>
    </w:p>
    <w:p w14:paraId="5222D5FF" w14:textId="77777777" w:rsidR="003776B9" w:rsidRDefault="0024351D">
      <w:pPr>
        <w:pStyle w:val="Normala"/>
        <w:jc w:val="both"/>
        <w:rPr>
          <w:lang w:val="eu-ES"/>
        </w:rPr>
      </w:pPr>
      <w:r>
        <w:rPr>
          <w:lang w:val="eu-ES"/>
        </w:rPr>
        <w:t xml:space="preserve">25 urte baino gehiago igaro dira, </w:t>
      </w:r>
      <w:proofErr w:type="spellStart"/>
      <w:r>
        <w:rPr>
          <w:lang w:val="eu-ES"/>
        </w:rPr>
        <w:t>Beijineko</w:t>
      </w:r>
      <w:proofErr w:type="spellEnd"/>
      <w:r>
        <w:rPr>
          <w:lang w:val="eu-ES"/>
        </w:rPr>
        <w:t xml:space="preserve"> Adierazpenean eta Ekintza Plataforman, erabakiak hartzerako orduan, gizonen eta emakumeen artean parte-hartze politikoa eta </w:t>
      </w:r>
      <w:r>
        <w:rPr>
          <w:lang w:val="eu-ES"/>
        </w:rPr>
        <w:t>boterearen banaketa orekatua lortzeko nazioarteko akordioa hartu zenetik. Nahiz eta aurrerakuntzak izan diren, munduko herrialde gehienek ez dute genero berdintasunik lortu, eta gutxi batzuk bakarrik ezarri edo bete dituzte sexuen arteko berdintasunean asm</w:t>
      </w:r>
      <w:r>
        <w:rPr>
          <w:lang w:val="eu-ES"/>
        </w:rPr>
        <w:t xml:space="preserve">o handiko helburuak. </w:t>
      </w:r>
    </w:p>
    <w:p w14:paraId="1D786A23" w14:textId="77777777" w:rsidR="003776B9" w:rsidRDefault="0024351D">
      <w:pPr>
        <w:pStyle w:val="Normala"/>
        <w:jc w:val="both"/>
        <w:rPr>
          <w:lang w:val="eu-ES"/>
        </w:rPr>
      </w:pPr>
      <w:r>
        <w:rPr>
          <w:lang w:val="eu-ES"/>
        </w:rPr>
        <w:t>Egungo krisi anitzen testuinguru honetan, gizarte, ekonomia, ingurumen eta gobernantza ereduak birplanteatu nahi dira, berdintasun-arrakalak gutxitzeko asmoarekin, arrakala horiek gizartearen zati handi batentzat handitu direlako eta,</w:t>
      </w:r>
      <w:r>
        <w:rPr>
          <w:lang w:val="eu-ES"/>
        </w:rPr>
        <w:t xml:space="preserve"> batez ere, emakumeentzat. Orain da liderrak izateko garaia, erakundeak eta gizartea eraldatzeko harreman-eredu askoz ere inklusiboagoak, kooperatiboagoak eta </w:t>
      </w:r>
      <w:proofErr w:type="spellStart"/>
      <w:r>
        <w:rPr>
          <w:lang w:val="eu-ES"/>
        </w:rPr>
        <w:t>sortzaileagoak</w:t>
      </w:r>
      <w:proofErr w:type="spellEnd"/>
      <w:r>
        <w:rPr>
          <w:lang w:val="eu-ES"/>
        </w:rPr>
        <w:t xml:space="preserve"> lortzeko. Sektore anitzeko lankidetzako gobernantza feministaren eredu baterantz a</w:t>
      </w:r>
      <w:r>
        <w:rPr>
          <w:lang w:val="eu-ES"/>
        </w:rPr>
        <w:t>urrera egin behar da, elkar entzutean oinarrituz, baita botere eta erantzukizunen banaketa eta partaidetza-prozesuak abian jartzean ere.</w:t>
      </w:r>
    </w:p>
    <w:p w14:paraId="2F8C73AB" w14:textId="77777777" w:rsidR="003776B9" w:rsidRDefault="0024351D">
      <w:pPr>
        <w:pStyle w:val="Normala"/>
        <w:jc w:val="both"/>
        <w:rPr>
          <w:lang w:val="eu-ES"/>
        </w:rPr>
      </w:pPr>
      <w:r>
        <w:rPr>
          <w:lang w:val="eu-ES"/>
        </w:rPr>
        <w:t xml:space="preserve">Mugimendu eta talde feministak eta emakumeenak, aniztasunean eta belaunaldien artean, berdintasunaren inguruko hainbat </w:t>
      </w:r>
      <w:r>
        <w:rPr>
          <w:lang w:val="eu-ES"/>
        </w:rPr>
        <w:t>gai salatzeko eta eskatzeko mobilizatzen ari dira. Adibidez, arrazakeriaren kontrako justiziatik hasi eta soldata-berdintasuneraino, indarkeriaren amaiera eta emakumeen aurkako diskriminazioa, sexu-jazarpenaren ezabatzea, klimaren aldeko justizia, bakea ma</w:t>
      </w:r>
      <w:r>
        <w:rPr>
          <w:lang w:val="eu-ES"/>
        </w:rPr>
        <w:t>ntentzea, eta hainbat gehiago.</w:t>
      </w:r>
    </w:p>
    <w:p w14:paraId="3A3E2E61" w14:textId="77777777" w:rsidR="003776B9" w:rsidRDefault="0024351D">
      <w:pPr>
        <w:pStyle w:val="Normala"/>
        <w:jc w:val="both"/>
        <w:rPr>
          <w:lang w:val="eu-ES"/>
        </w:rPr>
      </w:pPr>
      <w:r>
        <w:rPr>
          <w:lang w:val="eu-ES"/>
        </w:rPr>
        <w:t>Emakumeek politikan eta erabakiak hartzerakoan berdintasunean parte hartzea eta lidergoa izatea funtsezkoak dira, 2030an, Garapen Jasangarriaren Helburuak lortzeko. Hala ere, tokiko eremutik orokorrera, emakumeen parte-hartze</w:t>
      </w:r>
      <w:r>
        <w:rPr>
          <w:lang w:val="eu-ES"/>
        </w:rPr>
        <w:t>a mugatua izaten jarraitzen du, alderdi formaletako erabakiak hartzerakoan, besteak beste,  politika gaietan, administrazio publikoan, enpresa pribatuetan, unibertsitatean, sindikatuetan, elkarte eta kooperatibetan, eta beste hainbat sektoretan.</w:t>
      </w:r>
    </w:p>
    <w:p w14:paraId="7E860F1C" w14:textId="77777777" w:rsidR="003776B9" w:rsidRDefault="0024351D">
      <w:pPr>
        <w:pStyle w:val="Normala"/>
        <w:jc w:val="both"/>
        <w:rPr>
          <w:lang w:val="eu-ES"/>
        </w:rPr>
      </w:pPr>
      <w:r>
        <w:rPr>
          <w:lang w:val="eu-ES"/>
        </w:rPr>
        <w:t>Martxoaren</w:t>
      </w:r>
      <w:r>
        <w:rPr>
          <w:lang w:val="eu-ES"/>
        </w:rPr>
        <w:t xml:space="preserve"> 8 honetan, emakumeen nazioarteko egunean, lehentasunezkoa da emakumeen lidergoak sustatzea, gobernantza feministaren eta lidergo partekatuaren eredu batetik abiatuta. Era berean, berdintasun arloan erabakiak hartzean, emakumeen parte-hartzea areagotzeko b</w:t>
      </w:r>
      <w:r>
        <w:rPr>
          <w:lang w:val="eu-ES"/>
        </w:rPr>
        <w:t xml:space="preserve">aldintzak sortzearen alde lan egin behar da. Emakumeen parte-hartzea ikuspegi askoz ere zabalago batetik ulertu behar da, ez bakarrik ikuspegi formal edo arauemailetik. Emakumeek erabakiguneetan parte hartzeko dituzten baldintzak aldatu behar ditugu. </w:t>
      </w:r>
    </w:p>
    <w:p w14:paraId="77FE9722" w14:textId="77777777" w:rsidR="003776B9" w:rsidRDefault="0024351D">
      <w:pPr>
        <w:pStyle w:val="Normala"/>
        <w:rPr>
          <w:lang w:val="eu-ES"/>
        </w:rPr>
      </w:pPr>
      <w:r>
        <w:rPr>
          <w:lang w:val="eu-ES"/>
        </w:rPr>
        <w:t>Emak</w:t>
      </w:r>
      <w:r>
        <w:rPr>
          <w:lang w:val="eu-ES"/>
        </w:rPr>
        <w:t>umeen parte-hartzearen alde lan egiteko, beharrezko da…</w:t>
      </w:r>
    </w:p>
    <w:p w14:paraId="7CF8FE31" w14:textId="77777777" w:rsidR="003776B9" w:rsidRPr="0024351D" w:rsidRDefault="0024351D">
      <w:pPr>
        <w:pStyle w:val="Prrafodelista"/>
        <w:numPr>
          <w:ilvl w:val="0"/>
          <w:numId w:val="1"/>
        </w:numPr>
        <w:jc w:val="both"/>
        <w:rPr>
          <w:lang w:val="eu-ES"/>
        </w:rPr>
      </w:pPr>
      <w:r>
        <w:rPr>
          <w:rStyle w:val="Paragrafoarenletra-tipolehenetsia"/>
          <w:lang w:val="eu-ES"/>
        </w:rPr>
        <w:t xml:space="preserve">botere-espazioak partekatzea eta uzteak eragozten dituzten </w:t>
      </w:r>
      <w:r>
        <w:rPr>
          <w:rStyle w:val="Paragrafoarenletra-tipolehenetsia"/>
          <w:b/>
          <w:lang w:val="eu-ES"/>
        </w:rPr>
        <w:t>erresistentziei eta inertziei</w:t>
      </w:r>
      <w:r>
        <w:rPr>
          <w:rStyle w:val="Paragrafoarenletra-tipolehenetsia"/>
          <w:lang w:val="eu-ES"/>
        </w:rPr>
        <w:t xml:space="preserve"> aurre egitea. Horretarako, kristalezko sabaiak hautsi behar dira, espazio guztietan, aniztasun osoan eta ikuspe</w:t>
      </w:r>
      <w:r>
        <w:rPr>
          <w:rStyle w:val="Paragrafoarenletra-tipolehenetsia"/>
          <w:lang w:val="eu-ES"/>
        </w:rPr>
        <w:t xml:space="preserve">gi </w:t>
      </w:r>
      <w:proofErr w:type="spellStart"/>
      <w:r>
        <w:rPr>
          <w:rStyle w:val="Paragrafoarenletra-tipolehenetsia"/>
          <w:lang w:val="eu-ES"/>
        </w:rPr>
        <w:t>intersekzionalarekin</w:t>
      </w:r>
      <w:proofErr w:type="spellEnd"/>
      <w:r>
        <w:rPr>
          <w:rStyle w:val="Paragrafoarenletra-tipolehenetsia"/>
          <w:lang w:val="eu-ES"/>
        </w:rPr>
        <w:t xml:space="preserve"> emakumeen presentzia bermatuko duten neurriak ezarriz. </w:t>
      </w:r>
    </w:p>
    <w:p w14:paraId="773C8DF7" w14:textId="77777777" w:rsidR="003776B9" w:rsidRPr="0024351D" w:rsidRDefault="0024351D">
      <w:pPr>
        <w:pStyle w:val="Prrafodelista"/>
        <w:numPr>
          <w:ilvl w:val="0"/>
          <w:numId w:val="1"/>
        </w:numPr>
        <w:jc w:val="both"/>
        <w:rPr>
          <w:lang w:val="eu-ES"/>
        </w:rPr>
      </w:pPr>
      <w:r>
        <w:rPr>
          <w:rStyle w:val="Paragrafoarenletra-tipolehenetsia"/>
          <w:b/>
          <w:lang w:val="eu-ES"/>
        </w:rPr>
        <w:t xml:space="preserve">zaintza-lanen banaketa </w:t>
      </w:r>
      <w:proofErr w:type="spellStart"/>
      <w:r>
        <w:rPr>
          <w:rStyle w:val="Paragrafoarenletra-tipolehenetsia"/>
          <w:b/>
          <w:lang w:val="eu-ES"/>
        </w:rPr>
        <w:t>erantzunkidean</w:t>
      </w:r>
      <w:proofErr w:type="spellEnd"/>
      <w:r>
        <w:rPr>
          <w:rStyle w:val="Paragrafoarenletra-tipolehenetsia"/>
          <w:lang w:val="eu-ES"/>
        </w:rPr>
        <w:t xml:space="preserve"> aurrera guztiz egitea, justizia-printzipioa delako eta emakumeen gainkargak herritartasun osoa egikaritzea mugatzen duelako.</w:t>
      </w:r>
    </w:p>
    <w:p w14:paraId="691F39C9" w14:textId="77777777" w:rsidR="003776B9" w:rsidRPr="0024351D" w:rsidRDefault="0024351D">
      <w:pPr>
        <w:pStyle w:val="Prrafodelista"/>
        <w:numPr>
          <w:ilvl w:val="0"/>
          <w:numId w:val="1"/>
        </w:numPr>
        <w:jc w:val="both"/>
        <w:rPr>
          <w:lang w:val="eu-ES"/>
        </w:rPr>
      </w:pPr>
      <w:r>
        <w:rPr>
          <w:rStyle w:val="Paragrafoarenletra-tipolehenetsia"/>
          <w:b/>
          <w:lang w:val="eu-ES"/>
        </w:rPr>
        <w:t>zaintza</w:t>
      </w:r>
      <w:r>
        <w:rPr>
          <w:rStyle w:val="Paragrafoarenletra-tipolehenetsia"/>
          <w:lang w:val="eu-ES"/>
        </w:rPr>
        <w:t xml:space="preserve"> eta b</w:t>
      </w:r>
      <w:r>
        <w:rPr>
          <w:rStyle w:val="Paragrafoarenletra-tipolehenetsia"/>
          <w:lang w:val="eu-ES"/>
        </w:rPr>
        <w:t xml:space="preserve">estelako lan </w:t>
      </w:r>
      <w:proofErr w:type="spellStart"/>
      <w:r>
        <w:rPr>
          <w:rStyle w:val="Paragrafoarenletra-tipolehenetsia"/>
          <w:lang w:val="eu-ES"/>
        </w:rPr>
        <w:t>feminizatuen</w:t>
      </w:r>
      <w:proofErr w:type="spellEnd"/>
      <w:r>
        <w:rPr>
          <w:rStyle w:val="Paragrafoarenletra-tipolehenetsia"/>
          <w:lang w:val="eu-ES"/>
        </w:rPr>
        <w:t xml:space="preserve"> </w:t>
      </w:r>
      <w:r>
        <w:rPr>
          <w:rStyle w:val="Paragrafoarenletra-tipolehenetsia"/>
          <w:b/>
          <w:lang w:val="eu-ES"/>
        </w:rPr>
        <w:t>sektore profesionala</w:t>
      </w:r>
      <w:r>
        <w:rPr>
          <w:rStyle w:val="Paragrafoarenletra-tipolehenetsia"/>
          <w:lang w:val="eu-ES"/>
        </w:rPr>
        <w:t xml:space="preserve"> </w:t>
      </w:r>
      <w:proofErr w:type="spellStart"/>
      <w:r>
        <w:rPr>
          <w:rStyle w:val="Paragrafoarenletra-tipolehenetsia"/>
          <w:lang w:val="eu-ES"/>
        </w:rPr>
        <w:t>prekarizatuak</w:t>
      </w:r>
      <w:proofErr w:type="spellEnd"/>
      <w:r>
        <w:rPr>
          <w:rStyle w:val="Paragrafoarenletra-tipolehenetsia"/>
          <w:lang w:val="eu-ES"/>
        </w:rPr>
        <w:t xml:space="preserve"> balioestea, eta sektore horri gizarte-balioa aitortzea, bere baldintzak hobetuz. </w:t>
      </w:r>
    </w:p>
    <w:p w14:paraId="6DF8B400" w14:textId="77777777" w:rsidR="003776B9" w:rsidRDefault="0024351D">
      <w:pPr>
        <w:pStyle w:val="Prrafodelista"/>
        <w:numPr>
          <w:ilvl w:val="0"/>
          <w:numId w:val="1"/>
        </w:numPr>
        <w:jc w:val="both"/>
      </w:pPr>
      <w:r>
        <w:rPr>
          <w:rStyle w:val="Paragrafoarenletra-tipolehenetsia"/>
          <w:lang w:val="eu-ES"/>
        </w:rPr>
        <w:t xml:space="preserve">emakumeek lidergoetan duten konfiantza, sinesgarritasuna eta eragina mugatzen duten </w:t>
      </w:r>
      <w:r>
        <w:rPr>
          <w:rStyle w:val="Paragrafoarenletra-tipolehenetsia"/>
          <w:b/>
          <w:lang w:val="eu-ES"/>
        </w:rPr>
        <w:t>estereotipo eta aurreiritziei</w:t>
      </w:r>
      <w:r>
        <w:rPr>
          <w:rStyle w:val="Paragrafoarenletra-tipolehenetsia"/>
          <w:lang w:val="eu-ES"/>
        </w:rPr>
        <w:t xml:space="preserve"> aurre egitea.</w:t>
      </w:r>
    </w:p>
    <w:p w14:paraId="791E57FC" w14:textId="77777777" w:rsidR="003776B9" w:rsidRDefault="0024351D">
      <w:pPr>
        <w:pStyle w:val="Prrafodelista"/>
        <w:numPr>
          <w:ilvl w:val="0"/>
          <w:numId w:val="1"/>
        </w:numPr>
        <w:jc w:val="both"/>
      </w:pPr>
      <w:r>
        <w:rPr>
          <w:rStyle w:val="Paragrafoarenletra-tipolehenetsia"/>
          <w:b/>
          <w:lang w:val="eu-ES"/>
        </w:rPr>
        <w:lastRenderedPageBreak/>
        <w:t>emakumeen aurkako indarkeria</w:t>
      </w:r>
      <w:r>
        <w:rPr>
          <w:rStyle w:val="Paragrafoarenletra-tipolehenetsia"/>
          <w:lang w:val="eu-ES"/>
        </w:rPr>
        <w:t xml:space="preserve">-mota guztiak desagerraraztea, baita emakumeen aurkako indarkeria politikoa ere. </w:t>
      </w:r>
    </w:p>
    <w:p w14:paraId="1C2265A5" w14:textId="77777777" w:rsidR="003776B9" w:rsidRDefault="0024351D">
      <w:pPr>
        <w:pStyle w:val="Prrafodelista"/>
        <w:numPr>
          <w:ilvl w:val="0"/>
          <w:numId w:val="1"/>
        </w:numPr>
        <w:jc w:val="both"/>
      </w:pPr>
      <w:r>
        <w:rPr>
          <w:rStyle w:val="Paragrafoarenletra-tipolehenetsia"/>
          <w:b/>
          <w:lang w:val="eu-ES"/>
        </w:rPr>
        <w:t>lidergoan jarduteko praktikak eta moduak</w:t>
      </w:r>
      <w:r>
        <w:rPr>
          <w:rStyle w:val="Paragrafoarenletra-tipolehenetsia"/>
          <w:lang w:val="eu-ES"/>
        </w:rPr>
        <w:t xml:space="preserve"> deseraikitzea, besteak beste, menderatzean oinarritutako eredu androzentrikoak, zaintzaren</w:t>
      </w:r>
      <w:r>
        <w:rPr>
          <w:rStyle w:val="Paragrafoarenletra-tipolehenetsia"/>
          <w:lang w:val="eu-ES"/>
        </w:rPr>
        <w:t xml:space="preserve"> denborak eta erantzukizuna kontuan hartu gabe, emakumeen eta boteretik baztertutako beste kolektibo batzuen talentua eta jakintzak mesprezatuz, eta talde-lana ez baloratuz. </w:t>
      </w:r>
    </w:p>
    <w:p w14:paraId="6EA23199" w14:textId="77777777" w:rsidR="003776B9" w:rsidRDefault="0024351D">
      <w:pPr>
        <w:pStyle w:val="Prrafodelista"/>
        <w:numPr>
          <w:ilvl w:val="0"/>
          <w:numId w:val="1"/>
        </w:numPr>
        <w:jc w:val="both"/>
      </w:pPr>
      <w:r>
        <w:rPr>
          <w:rStyle w:val="Paragrafoarenletra-tipolehenetsia"/>
          <w:b/>
          <w:lang w:val="eu-ES"/>
        </w:rPr>
        <w:t>emakumeen eta nesken eskubideak</w:t>
      </w:r>
      <w:r>
        <w:rPr>
          <w:rStyle w:val="Paragrafoarenletra-tipolehenetsia"/>
          <w:lang w:val="eu-ES"/>
        </w:rPr>
        <w:t xml:space="preserve"> ikuspegi </w:t>
      </w:r>
      <w:proofErr w:type="spellStart"/>
      <w:r>
        <w:rPr>
          <w:rStyle w:val="Paragrafoarenletra-tipolehenetsia"/>
          <w:lang w:val="eu-ES"/>
        </w:rPr>
        <w:t>intersekzionala</w:t>
      </w:r>
      <w:proofErr w:type="spellEnd"/>
      <w:r>
        <w:rPr>
          <w:rStyle w:val="Paragrafoarenletra-tipolehenetsia"/>
          <w:lang w:val="eu-ES"/>
        </w:rPr>
        <w:t>, berritua, erradikala et</w:t>
      </w:r>
      <w:r>
        <w:rPr>
          <w:rStyle w:val="Paragrafoarenletra-tipolehenetsia"/>
          <w:lang w:val="eu-ES"/>
        </w:rPr>
        <w:t>a eraldatzailea duen agenda feministaren erdigunean jartzea, emakume horiek boterean duten bazterketa sistematikoari aurre egiteko eta desberdintasun-arrakalak murrizteko.</w:t>
      </w:r>
    </w:p>
    <w:p w14:paraId="5F559F6F" w14:textId="77777777" w:rsidR="003776B9" w:rsidRDefault="003776B9">
      <w:pPr>
        <w:pStyle w:val="Prrafodelista"/>
        <w:ind w:left="360"/>
      </w:pPr>
    </w:p>
    <w:p w14:paraId="72D2520B" w14:textId="77777777" w:rsidR="003776B9" w:rsidRPr="0024351D" w:rsidRDefault="0024351D">
      <w:pPr>
        <w:pStyle w:val="Normala"/>
        <w:jc w:val="both"/>
        <w:rPr>
          <w:lang w:val="eu-ES"/>
        </w:rPr>
      </w:pPr>
      <w:r>
        <w:rPr>
          <w:rStyle w:val="Paragrafoarenletra-tipolehenetsia"/>
          <w:lang w:val="eu-ES"/>
        </w:rPr>
        <w:t xml:space="preserve">Horregatik, euskal udalerriok, gure eskumenen markoan, </w:t>
      </w:r>
      <w:r>
        <w:rPr>
          <w:rStyle w:val="Paragrafoarenletra-tipolehenetsia"/>
          <w:b/>
          <w:lang w:val="eu-ES"/>
        </w:rPr>
        <w:t xml:space="preserve">konpromisoa hauek </w:t>
      </w:r>
      <w:r>
        <w:rPr>
          <w:rStyle w:val="Paragrafoarenletra-tipolehenetsia"/>
          <w:b/>
          <w:lang w:val="eu-ES"/>
        </w:rPr>
        <w:t>hartzen ditugu</w:t>
      </w:r>
      <w:r>
        <w:rPr>
          <w:rStyle w:val="Paragrafoarenletra-tipolehenetsia"/>
          <w:lang w:val="eu-ES"/>
        </w:rPr>
        <w:t>: emakumeen lidergoa bultzatzea eta boterea berdintasunean egikaritzeko baldintzak erraztea. Estamentu publiko eta probatu guztietan emakumeen ahalduntzea eta parte-hartzea sustatzen duten politikak indartzea da helburua, martxoaren 3ko 1/202</w:t>
      </w:r>
      <w:r>
        <w:rPr>
          <w:rStyle w:val="Paragrafoarenletra-tipolehenetsia"/>
          <w:lang w:val="eu-ES"/>
        </w:rPr>
        <w:t xml:space="preserve">2 Legean, Emakume eta Gizonen berdintasunerako legearen bigarren aldaketari buruzkoan, ezarritakoaren arabera: </w:t>
      </w:r>
    </w:p>
    <w:p w14:paraId="09A25F58" w14:textId="77777777" w:rsidR="003776B9" w:rsidRDefault="003776B9">
      <w:pPr>
        <w:pStyle w:val="Normala"/>
        <w:rPr>
          <w:lang w:val="eu-ES"/>
        </w:rPr>
      </w:pPr>
    </w:p>
    <w:p w14:paraId="35306373" w14:textId="77777777" w:rsidR="003776B9" w:rsidRDefault="0024351D">
      <w:pPr>
        <w:pStyle w:val="Prrafodelista"/>
        <w:numPr>
          <w:ilvl w:val="0"/>
          <w:numId w:val="2"/>
        </w:numPr>
        <w:spacing w:after="0"/>
        <w:ind w:left="499" w:hanging="357"/>
        <w:jc w:val="both"/>
        <w:rPr>
          <w:lang w:val="eu-ES"/>
        </w:rPr>
      </w:pPr>
      <w:r>
        <w:rPr>
          <w:lang w:val="eu-ES"/>
        </w:rPr>
        <w:t xml:space="preserve">Emakumeen Etxeak sortzeko prozesu parte-hartzaileekin hastea, udalerri bakoitzaren beharretara egokituta. </w:t>
      </w:r>
    </w:p>
    <w:p w14:paraId="1C63FA43" w14:textId="77777777" w:rsidR="003776B9" w:rsidRDefault="003776B9">
      <w:pPr>
        <w:pStyle w:val="Normala"/>
        <w:spacing w:after="0"/>
        <w:ind w:left="142"/>
        <w:jc w:val="both"/>
        <w:rPr>
          <w:lang w:val="eu-ES"/>
        </w:rPr>
      </w:pPr>
    </w:p>
    <w:p w14:paraId="42849AC1" w14:textId="77777777" w:rsidR="003776B9" w:rsidRDefault="0024351D">
      <w:pPr>
        <w:pStyle w:val="Prrafodelista"/>
        <w:numPr>
          <w:ilvl w:val="0"/>
          <w:numId w:val="2"/>
        </w:numPr>
        <w:spacing w:after="0"/>
        <w:ind w:left="499" w:hanging="357"/>
        <w:jc w:val="both"/>
        <w:rPr>
          <w:lang w:val="eu-ES"/>
        </w:rPr>
      </w:pPr>
      <w:r>
        <w:rPr>
          <w:lang w:val="eu-ES"/>
        </w:rPr>
        <w:t>Ahalduntze programak eta eskolak ba</w:t>
      </w:r>
      <w:r>
        <w:rPr>
          <w:lang w:val="eu-ES"/>
        </w:rPr>
        <w:t>liabide eta leku egokiez hornitzea</w:t>
      </w:r>
    </w:p>
    <w:p w14:paraId="7431C3B7" w14:textId="77777777" w:rsidR="003776B9" w:rsidRDefault="003776B9">
      <w:pPr>
        <w:pStyle w:val="Zerrenda-paragrafoa"/>
        <w:jc w:val="both"/>
        <w:rPr>
          <w:lang w:val="eu-ES"/>
        </w:rPr>
      </w:pPr>
    </w:p>
    <w:p w14:paraId="342E2902" w14:textId="77777777" w:rsidR="003776B9" w:rsidRDefault="0024351D">
      <w:pPr>
        <w:pStyle w:val="Prrafodelista"/>
        <w:numPr>
          <w:ilvl w:val="0"/>
          <w:numId w:val="2"/>
        </w:numPr>
        <w:spacing w:after="0"/>
        <w:ind w:left="499" w:hanging="357"/>
        <w:jc w:val="both"/>
        <w:rPr>
          <w:lang w:val="eu-ES"/>
        </w:rPr>
      </w:pPr>
      <w:r>
        <w:rPr>
          <w:lang w:val="eu-ES"/>
        </w:rPr>
        <w:t xml:space="preserve">Mugimendu feministaren eta emakume-elkarteen parte-hartzea indartzea, emakumeen/berdintasunaren tokiko kontseiluetan, erabaki partekatuak hartzeko konpromiso sendo batetik abiatuta. </w:t>
      </w:r>
    </w:p>
    <w:p w14:paraId="69E8105C" w14:textId="77777777" w:rsidR="003776B9" w:rsidRDefault="003776B9">
      <w:pPr>
        <w:pStyle w:val="Zerrenda-paragrafoa"/>
        <w:jc w:val="both"/>
        <w:rPr>
          <w:lang w:val="eu-ES"/>
        </w:rPr>
      </w:pPr>
    </w:p>
    <w:p w14:paraId="06C88313" w14:textId="77777777" w:rsidR="003776B9" w:rsidRDefault="0024351D">
      <w:pPr>
        <w:pStyle w:val="Prrafodelista"/>
        <w:numPr>
          <w:ilvl w:val="0"/>
          <w:numId w:val="2"/>
        </w:numPr>
        <w:spacing w:after="0"/>
        <w:ind w:left="499" w:hanging="357"/>
        <w:jc w:val="both"/>
        <w:rPr>
          <w:lang w:val="eu-ES"/>
        </w:rPr>
      </w:pPr>
      <w:r>
        <w:rPr>
          <w:lang w:val="eu-ES"/>
        </w:rPr>
        <w:t xml:space="preserve">Berdintasun-planen </w:t>
      </w:r>
      <w:proofErr w:type="spellStart"/>
      <w:r>
        <w:rPr>
          <w:lang w:val="eu-ES"/>
        </w:rPr>
        <w:t>intersekzionalita</w:t>
      </w:r>
      <w:r>
        <w:rPr>
          <w:lang w:val="eu-ES"/>
        </w:rPr>
        <w:t>tea</w:t>
      </w:r>
      <w:proofErr w:type="spellEnd"/>
      <w:r>
        <w:rPr>
          <w:lang w:val="eu-ES"/>
        </w:rPr>
        <w:t xml:space="preserve"> indartzea gure gizartea osatzen duten eremu guztietan, emakumeek beraien aniztasunean duten parte-hartze osoa eta eraginkorra finkatzera iristeko. </w:t>
      </w:r>
    </w:p>
    <w:p w14:paraId="555927B9" w14:textId="77777777" w:rsidR="003776B9" w:rsidRDefault="003776B9">
      <w:pPr>
        <w:pStyle w:val="Zerrenda-paragrafoa"/>
        <w:jc w:val="both"/>
        <w:rPr>
          <w:lang w:val="eu-ES"/>
        </w:rPr>
      </w:pPr>
    </w:p>
    <w:p w14:paraId="5855CA68" w14:textId="77777777" w:rsidR="003776B9" w:rsidRDefault="0024351D">
      <w:pPr>
        <w:pStyle w:val="Prrafodelista"/>
        <w:numPr>
          <w:ilvl w:val="0"/>
          <w:numId w:val="2"/>
        </w:numPr>
        <w:spacing w:after="0"/>
        <w:ind w:left="499" w:hanging="357"/>
        <w:jc w:val="both"/>
        <w:rPr>
          <w:lang w:val="eu-ES"/>
        </w:rPr>
      </w:pPr>
      <w:r>
        <w:rPr>
          <w:lang w:val="eu-ES"/>
        </w:rPr>
        <w:t xml:space="preserve">Adinaren eta generoaren arabera bereizitako datuak sortzea, 1/2022 Legearen aginduak dakarrena kontuan </w:t>
      </w:r>
      <w:r>
        <w:rPr>
          <w:lang w:val="eu-ES"/>
        </w:rPr>
        <w:t xml:space="preserve">hartuz, neskatilen, neska nerabeen eta emakumeen bizitzetan eragin zuzena izango duten politikak egiteko informazioa emateko </w:t>
      </w:r>
    </w:p>
    <w:p w14:paraId="6E42EEB1" w14:textId="77777777" w:rsidR="003776B9" w:rsidRDefault="003776B9">
      <w:pPr>
        <w:pStyle w:val="Zerrenda-paragrafoa"/>
        <w:jc w:val="both"/>
        <w:rPr>
          <w:lang w:val="eu-ES"/>
        </w:rPr>
      </w:pPr>
    </w:p>
    <w:p w14:paraId="18CBE042" w14:textId="77777777" w:rsidR="003776B9" w:rsidRDefault="0024351D">
      <w:pPr>
        <w:pStyle w:val="Prrafodelista"/>
        <w:numPr>
          <w:ilvl w:val="0"/>
          <w:numId w:val="2"/>
        </w:numPr>
        <w:spacing w:after="0"/>
        <w:ind w:left="499" w:hanging="357"/>
        <w:jc w:val="both"/>
        <w:rPr>
          <w:lang w:val="eu-ES"/>
        </w:rPr>
      </w:pPr>
      <w:r>
        <w:rPr>
          <w:lang w:val="eu-ES"/>
        </w:rPr>
        <w:t>Politikan sartzen diren emakumeentzako ikaskuntza- eta ahalduntze-guneak antolatzea, emakume hautetsien arteko laguntza-, elkarta</w:t>
      </w:r>
      <w:r>
        <w:rPr>
          <w:lang w:val="eu-ES"/>
        </w:rPr>
        <w:t>sun- eta aliantza-sareen bidez, adibidez, Basqueskola Sarea, edo beste sare batzuk</w:t>
      </w:r>
    </w:p>
    <w:p w14:paraId="60670370" w14:textId="77777777" w:rsidR="003776B9" w:rsidRDefault="003776B9">
      <w:pPr>
        <w:pStyle w:val="Zerrenda-paragrafoa"/>
        <w:jc w:val="both"/>
        <w:rPr>
          <w:lang w:val="eu-ES"/>
        </w:rPr>
      </w:pPr>
    </w:p>
    <w:p w14:paraId="6AFBDA1E" w14:textId="77777777" w:rsidR="003776B9" w:rsidRPr="0024351D" w:rsidRDefault="0024351D">
      <w:pPr>
        <w:pStyle w:val="Prrafodelista"/>
        <w:numPr>
          <w:ilvl w:val="0"/>
          <w:numId w:val="2"/>
        </w:numPr>
        <w:spacing w:after="0"/>
        <w:ind w:left="499" w:hanging="357"/>
        <w:jc w:val="both"/>
        <w:rPr>
          <w:lang w:val="eu-ES"/>
        </w:rPr>
      </w:pPr>
      <w:proofErr w:type="spellStart"/>
      <w:r>
        <w:rPr>
          <w:rStyle w:val="Paragrafoarenletra-tipolehenetsia"/>
          <w:lang w:val="eu-ES"/>
        </w:rPr>
        <w:t>EUDELeri</w:t>
      </w:r>
      <w:proofErr w:type="spellEnd"/>
      <w:r>
        <w:rPr>
          <w:rStyle w:val="Paragrafoarenletra-tipolehenetsia"/>
          <w:lang w:val="eu-ES"/>
        </w:rPr>
        <w:t xml:space="preserve"> eskatzea, indarkeria politikoari aurre egiteko protokoloak proposa ditzala, emakumeen partea hartzeari eta erabakitzeko gaitasunari buruzko ikerketa bultza dezala </w:t>
      </w:r>
      <w:r>
        <w:rPr>
          <w:rStyle w:val="Paragrafoarenletra-tipolehenetsia"/>
          <w:lang w:val="eu-ES"/>
        </w:rPr>
        <w:t>eta ordezkaritza orekatu baterantz egiten diren aurrerapenak babes ditzala.</w:t>
      </w:r>
    </w:p>
    <w:sectPr w:rsidR="003776B9" w:rsidRPr="0024351D">
      <w:headerReference w:type="default" r:id="rId7"/>
      <w:pgSz w:w="11906" w:h="16838"/>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7DB91" w14:textId="77777777" w:rsidR="00000000" w:rsidRDefault="0024351D">
      <w:pPr>
        <w:spacing w:after="0"/>
      </w:pPr>
      <w:r>
        <w:separator/>
      </w:r>
    </w:p>
  </w:endnote>
  <w:endnote w:type="continuationSeparator" w:id="0">
    <w:p w14:paraId="73A690D3" w14:textId="77777777" w:rsidR="00000000" w:rsidRDefault="002435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BA975" w14:textId="77777777" w:rsidR="00000000" w:rsidRDefault="0024351D">
      <w:pPr>
        <w:spacing w:after="0"/>
      </w:pPr>
      <w:r>
        <w:rPr>
          <w:color w:val="000000"/>
        </w:rPr>
        <w:separator/>
      </w:r>
    </w:p>
  </w:footnote>
  <w:footnote w:type="continuationSeparator" w:id="0">
    <w:p w14:paraId="6EFD7B4F" w14:textId="77777777" w:rsidR="00000000" w:rsidRDefault="002435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0AB0" w14:textId="77777777" w:rsidR="00F766BB" w:rsidRDefault="0024351D">
    <w:pPr>
      <w:pStyle w:val="Encabezado"/>
      <w:jc w:val="center"/>
    </w:pPr>
    <w:r>
      <w:rPr>
        <w:rStyle w:val="Paragrafoarenletra-tipolehenetsia"/>
        <w:noProof/>
        <w:lang w:val="eu-ES" w:eastAsia="eu-ES"/>
      </w:rPr>
      <w:drawing>
        <wp:inline distT="0" distB="0" distL="0" distR="0" wp14:anchorId="2084A162" wp14:editId="1B2FF6C8">
          <wp:extent cx="1514475" cy="895353"/>
          <wp:effectExtent l="0" t="0" r="9525"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514475" cy="895353"/>
                  </a:xfrm>
                  <a:prstGeom prst="rect">
                    <a:avLst/>
                  </a:prstGeom>
                  <a:noFill/>
                  <a:ln>
                    <a:noFill/>
                    <a:prstDash/>
                  </a:ln>
                </pic:spPr>
              </pic:pic>
            </a:graphicData>
          </a:graphic>
        </wp:inline>
      </w:drawing>
    </w:r>
  </w:p>
  <w:p w14:paraId="5528EE95" w14:textId="77777777" w:rsidR="00F766BB" w:rsidRDefault="0024351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20F75"/>
    <w:multiLevelType w:val="multilevel"/>
    <w:tmpl w:val="5BB6B326"/>
    <w:lvl w:ilvl="0">
      <w:start w:val="1"/>
      <w:numFmt w:val="decimal"/>
      <w:lvlText w:val="%1."/>
      <w:lvlJc w:val="left"/>
      <w:pPr>
        <w:ind w:left="502"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8A27103"/>
    <w:multiLevelType w:val="multilevel"/>
    <w:tmpl w:val="BE5C6BE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num w:numId="1" w16cid:durableId="1074745821">
    <w:abstractNumId w:val="1"/>
  </w:num>
  <w:num w:numId="2" w16cid:durableId="8395853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3776B9"/>
    <w:rsid w:val="0024351D"/>
    <w:rsid w:val="003776B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D9573"/>
  <w15:docId w15:val="{934CC7E4-2C38-4598-B14D-F0A80AD7C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s-ES"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a">
    <w:name w:val="Normala"/>
    <w:pPr>
      <w:suppressAutoHyphens/>
    </w:pPr>
  </w:style>
  <w:style w:type="character" w:customStyle="1" w:styleId="Paragrafoarenletra-tipolehenetsia">
    <w:name w:val="Paragrafoaren letra-tipo lehenetsia"/>
  </w:style>
  <w:style w:type="paragraph" w:styleId="Prrafodelista">
    <w:name w:val="List Paragraph"/>
    <w:basedOn w:val="Normala"/>
    <w:pPr>
      <w:ind w:left="720"/>
    </w:pPr>
  </w:style>
  <w:style w:type="paragraph" w:styleId="Encabezado">
    <w:name w:val="header"/>
    <w:basedOn w:val="Normala"/>
    <w:pPr>
      <w:tabs>
        <w:tab w:val="center" w:pos="4252"/>
        <w:tab w:val="right" w:pos="8504"/>
      </w:tabs>
      <w:spacing w:after="0"/>
    </w:pPr>
  </w:style>
  <w:style w:type="character" w:customStyle="1" w:styleId="EncabezadoCar">
    <w:name w:val="Encabezado Car"/>
    <w:basedOn w:val="Fuentedeprrafopredeter"/>
  </w:style>
  <w:style w:type="paragraph" w:styleId="Piedepgina">
    <w:name w:val="footer"/>
    <w:basedOn w:val="Normala"/>
    <w:pPr>
      <w:tabs>
        <w:tab w:val="center" w:pos="4252"/>
        <w:tab w:val="right" w:pos="8504"/>
      </w:tabs>
      <w:spacing w:after="0"/>
    </w:pPr>
  </w:style>
  <w:style w:type="character" w:customStyle="1" w:styleId="PiedepginaCar">
    <w:name w:val="Pie de página Car"/>
    <w:basedOn w:val="Fuentedeprrafopredeter"/>
  </w:style>
  <w:style w:type="character" w:styleId="Refdecomentario">
    <w:name w:val="annotation reference"/>
    <w:basedOn w:val="Fuentedeprrafopredeter"/>
    <w:rPr>
      <w:sz w:val="16"/>
      <w:szCs w:val="16"/>
    </w:rPr>
  </w:style>
  <w:style w:type="paragraph" w:styleId="Textocomentario">
    <w:name w:val="annotation text"/>
    <w:basedOn w:val="Normala"/>
    <w:rPr>
      <w:sz w:val="20"/>
      <w:szCs w:val="20"/>
    </w:rPr>
  </w:style>
  <w:style w:type="character" w:customStyle="1" w:styleId="TextocomentarioCar">
    <w:name w:val="Texto comentario Car"/>
    <w:basedOn w:val="Fuentedeprrafopredeter"/>
    <w:rPr>
      <w:sz w:val="20"/>
      <w:szCs w:val="20"/>
    </w:rPr>
  </w:style>
  <w:style w:type="paragraph" w:styleId="Asuntodelcomentario">
    <w:name w:val="annotation subject"/>
    <w:basedOn w:val="Textocomentario"/>
    <w:next w:val="Textocomentario"/>
    <w:rPr>
      <w:b/>
      <w:bCs/>
    </w:rPr>
  </w:style>
  <w:style w:type="character" w:customStyle="1" w:styleId="AsuntodelcomentarioCar">
    <w:name w:val="Asunto del comentario Car"/>
    <w:basedOn w:val="TextocomentarioCar"/>
    <w:rPr>
      <w:b/>
      <w:bCs/>
      <w:sz w:val="20"/>
      <w:szCs w:val="20"/>
    </w:rPr>
  </w:style>
  <w:style w:type="paragraph" w:customStyle="1" w:styleId="Bunbuiloarentestua">
    <w:name w:val="Bunbuiloaren testua"/>
    <w:basedOn w:val="Normala"/>
    <w:pPr>
      <w:spacing w:after="0"/>
    </w:pPr>
    <w:rPr>
      <w:rFonts w:ascii="Tahoma" w:hAnsi="Tahoma" w:cs="Tahoma"/>
      <w:sz w:val="16"/>
      <w:szCs w:val="16"/>
    </w:rPr>
  </w:style>
  <w:style w:type="character" w:customStyle="1" w:styleId="BunbuiloarentestuaKar">
    <w:name w:val="Bunbuiloaren testua Kar"/>
    <w:basedOn w:val="Paragrafoarenletra-tipolehenetsia"/>
    <w:rPr>
      <w:rFonts w:ascii="Tahoma" w:hAnsi="Tahoma" w:cs="Tahoma"/>
      <w:sz w:val="16"/>
      <w:szCs w:val="16"/>
    </w:rPr>
  </w:style>
  <w:style w:type="paragraph" w:customStyle="1" w:styleId="Zerrenda-paragrafoa">
    <w:name w:val="Zerrenda-paragrafoa"/>
    <w:basedOn w:val="Normala"/>
    <w:pPr>
      <w:ind w:left="720"/>
    </w:pPr>
  </w:style>
  <w:style w:type="paragraph" w:customStyle="1" w:styleId="Goiburua">
    <w:name w:val="Goiburua"/>
    <w:basedOn w:val="Normala"/>
    <w:pPr>
      <w:tabs>
        <w:tab w:val="center" w:pos="4252"/>
        <w:tab w:val="right" w:pos="8504"/>
      </w:tabs>
      <w:spacing w:after="0"/>
    </w:pPr>
  </w:style>
  <w:style w:type="character" w:customStyle="1" w:styleId="GoiburuaKar">
    <w:name w:val="Goiburua Kar"/>
    <w:basedOn w:val="Paragrafoarenletra-tipolehenetsi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4794</Characters>
  <Application>Microsoft Office Word</Application>
  <DocSecurity>0</DocSecurity>
  <Lines>39</Lines>
  <Paragraphs>11</Paragraphs>
  <ScaleCrop>false</ScaleCrop>
  <Company/>
  <LinksUpToDate>false</LinksUpToDate>
  <CharactersWithSpaces>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Eukene De Miguel</dc:creator>
  <dc:description/>
  <cp:lastModifiedBy>Alma Moro Peña</cp:lastModifiedBy>
  <cp:revision>2</cp:revision>
  <dcterms:created xsi:type="dcterms:W3CDTF">2023-02-08T16:47:00Z</dcterms:created>
  <dcterms:modified xsi:type="dcterms:W3CDTF">2023-02-08T16:47:00Z</dcterms:modified>
</cp:coreProperties>
</file>